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
        <w:gridCol w:w="2674"/>
        <w:gridCol w:w="798"/>
        <w:gridCol w:w="7195"/>
      </w:tblGrid>
      <w:tr w:rsidR="005C2672" w:rsidRPr="001B10A5" w14:paraId="1D0C52FB" w14:textId="77777777" w:rsidTr="00A6051D">
        <w:trPr>
          <w:gridBefore w:val="1"/>
          <w:wBefore w:w="73" w:type="dxa"/>
          <w:trHeight w:val="432"/>
        </w:trPr>
        <w:tc>
          <w:tcPr>
            <w:tcW w:w="3472" w:type="dxa"/>
            <w:gridSpan w:val="2"/>
            <w:tcBorders>
              <w:bottom w:val="single" w:sz="4" w:space="0" w:color="auto"/>
            </w:tcBorders>
            <w:shd w:val="clear" w:color="auto" w:fill="005E2A"/>
            <w:vAlign w:val="center"/>
          </w:tcPr>
          <w:p w14:paraId="061A9880" w14:textId="17650144" w:rsidR="00F608C6" w:rsidRDefault="00F608C6" w:rsidP="000904CB">
            <w:pPr>
              <w:spacing w:before="240" w:after="240"/>
              <w:ind w:left="144"/>
              <w:rPr>
                <w:rFonts w:ascii="Open Sans Light" w:hAnsi="Open Sans Light"/>
                <w:sz w:val="40"/>
                <w:szCs w:val="40"/>
              </w:rPr>
            </w:pPr>
            <w:r w:rsidRPr="009A27F4">
              <w:rPr>
                <w:rFonts w:ascii="Open Sans Light" w:hAnsi="Open Sans Light"/>
                <w:color w:val="FFFFFF" w:themeColor="background1"/>
                <w:sz w:val="40"/>
                <w:szCs w:val="40"/>
              </w:rPr>
              <w:t>Equity Research</w:t>
            </w:r>
            <w:r w:rsidR="00552F05" w:rsidRPr="009A27F4">
              <w:rPr>
                <w:rFonts w:ascii="Open Sans Light" w:hAnsi="Open Sans Light"/>
                <w:color w:val="FFFFFF" w:themeColor="background1"/>
                <w:sz w:val="40"/>
                <w:szCs w:val="40"/>
              </w:rPr>
              <w:t>;</w:t>
            </w:r>
            <w:r w:rsidR="00F6339C" w:rsidRPr="009A27F4">
              <w:rPr>
                <w:rFonts w:ascii="Open Sans Light" w:hAnsi="Open Sans Light"/>
                <w:color w:val="FFFFFF" w:themeColor="background1"/>
                <w:sz w:val="40"/>
                <w:szCs w:val="40"/>
              </w:rPr>
              <w:t xml:space="preserve"> </w:t>
            </w:r>
            <w:r w:rsidR="00BA38DE">
              <w:rPr>
                <w:rFonts w:ascii="Open Sans Light" w:hAnsi="Open Sans Light"/>
                <w:color w:val="FFFFFF" w:themeColor="background1"/>
                <w:sz w:val="40"/>
                <w:szCs w:val="40"/>
              </w:rPr>
              <w:t>Trump v Biden</w:t>
            </w:r>
          </w:p>
        </w:tc>
        <w:tc>
          <w:tcPr>
            <w:tcW w:w="7195" w:type="dxa"/>
            <w:tcBorders>
              <w:bottom w:val="single" w:sz="4" w:space="0" w:color="auto"/>
            </w:tcBorders>
            <w:shd w:val="clear" w:color="auto" w:fill="005E2A"/>
            <w:vAlign w:val="center"/>
          </w:tcPr>
          <w:p w14:paraId="5D6C4127" w14:textId="7A6815D5" w:rsidR="00F608C6" w:rsidRPr="001B10A5" w:rsidRDefault="00F608C6" w:rsidP="001D4E4E">
            <w:pPr>
              <w:spacing w:before="240" w:after="240"/>
              <w:ind w:right="144"/>
              <w:jc w:val="right"/>
              <w:rPr>
                <w:rFonts w:ascii="Open Sans Light" w:hAnsi="Open Sans Light"/>
                <w:sz w:val="40"/>
                <w:szCs w:val="40"/>
              </w:rPr>
            </w:pPr>
            <w:r>
              <w:rPr>
                <w:rFonts w:ascii="Open Sans Light" w:hAnsi="Open Sans Light"/>
                <w:noProof/>
                <w:sz w:val="40"/>
                <w:szCs w:val="40"/>
                <w:lang w:val="en-GB" w:eastAsia="en-GB"/>
              </w:rPr>
              <w:drawing>
                <wp:inline distT="0" distB="0" distL="0" distR="0" wp14:anchorId="05D41771" wp14:editId="3AB447B1">
                  <wp:extent cx="2348630" cy="222715"/>
                  <wp:effectExtent l="0" t="0" r="0" b="6350"/>
                  <wp:docPr id="6" name="Picture 6" descr="../../../../Downloads/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cs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630" cy="222715"/>
                          </a:xfrm>
                          <a:prstGeom prst="rect">
                            <a:avLst/>
                          </a:prstGeom>
                          <a:noFill/>
                          <a:ln>
                            <a:noFill/>
                          </a:ln>
                        </pic:spPr>
                      </pic:pic>
                    </a:graphicData>
                  </a:graphic>
                </wp:inline>
              </w:drawing>
            </w:r>
          </w:p>
        </w:tc>
      </w:tr>
      <w:tr w:rsidR="005C2672" w:rsidRPr="001B10A5" w14:paraId="26093F8F" w14:textId="77777777" w:rsidTr="00A6051D">
        <w:tblPrEx>
          <w:tblCellMar>
            <w:left w:w="108" w:type="dxa"/>
            <w:right w:w="108" w:type="dxa"/>
          </w:tblCellMar>
        </w:tblPrEx>
        <w:trPr>
          <w:gridBefore w:val="1"/>
          <w:wBefore w:w="73" w:type="dxa"/>
          <w:trHeight w:val="345"/>
        </w:trPr>
        <w:tc>
          <w:tcPr>
            <w:tcW w:w="2674" w:type="dxa"/>
            <w:tcBorders>
              <w:top w:val="single" w:sz="48" w:space="0" w:color="FFFFFF"/>
              <w:right w:val="single" w:sz="48" w:space="0" w:color="FFFFFF"/>
            </w:tcBorders>
          </w:tcPr>
          <w:tbl>
            <w:tblPr>
              <w:tblStyle w:val="TableGrid"/>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tblGrid>
            <w:tr w:rsidR="002366E3" w:rsidRPr="002366E3" w14:paraId="79DFC852" w14:textId="77777777" w:rsidTr="004D2579">
              <w:tc>
                <w:tcPr>
                  <w:tcW w:w="2880" w:type="dxa"/>
                  <w:tcBorders>
                    <w:bottom w:val="single" w:sz="24" w:space="0" w:color="FFFFFF" w:themeColor="background1"/>
                  </w:tcBorders>
                  <w:shd w:val="clear" w:color="auto" w:fill="005D2A"/>
                </w:tcPr>
                <w:p w14:paraId="6D268596" w14:textId="1914E34F" w:rsidR="002366E3" w:rsidRPr="002366E3" w:rsidRDefault="002366E3" w:rsidP="0014734B">
                  <w:pPr>
                    <w:spacing w:before="100" w:after="100"/>
                    <w:rPr>
                      <w:rFonts w:ascii="Open Sans Light" w:hAnsi="Open Sans Light"/>
                      <w:sz w:val="22"/>
                    </w:rPr>
                  </w:pPr>
                  <w:r w:rsidRPr="002366E3">
                    <w:rPr>
                      <w:rFonts w:ascii="Open Sans Light" w:hAnsi="Open Sans Light"/>
                    </w:rPr>
                    <w:t>Research Report</w:t>
                  </w:r>
                </w:p>
              </w:tc>
            </w:tr>
            <w:tr w:rsidR="002366E3" w:rsidRPr="002366E3" w14:paraId="6001998E" w14:textId="77777777" w:rsidTr="004D2579">
              <w:tc>
                <w:tcPr>
                  <w:tcW w:w="2880" w:type="dxa"/>
                  <w:tcBorders>
                    <w:top w:val="single" w:sz="24" w:space="0" w:color="FFFFFF" w:themeColor="background1"/>
                  </w:tcBorders>
                  <w:shd w:val="clear" w:color="auto" w:fill="E7E6E6" w:themeFill="background2"/>
                </w:tcPr>
                <w:p w14:paraId="2627CD74" w14:textId="34337C3D" w:rsidR="002366E3" w:rsidRPr="002366E3" w:rsidRDefault="002366E3" w:rsidP="00D20604">
                  <w:pPr>
                    <w:spacing w:before="60" w:after="60"/>
                    <w:rPr>
                      <w:rFonts w:ascii="Open Sans Light" w:hAnsi="Open Sans Light"/>
                      <w:sz w:val="22"/>
                    </w:rPr>
                  </w:pPr>
                  <w:r w:rsidRPr="002366E3">
                    <w:rPr>
                      <w:rFonts w:ascii="Open Sans Light" w:hAnsi="Open Sans Light"/>
                      <w:sz w:val="22"/>
                    </w:rPr>
                    <w:t>Report Date</w:t>
                  </w:r>
                </w:p>
              </w:tc>
            </w:tr>
            <w:tr w:rsidR="002366E3" w:rsidRPr="002366E3" w14:paraId="3F6290F7" w14:textId="77777777" w:rsidTr="004D2579">
              <w:trPr>
                <w:trHeight w:val="585"/>
              </w:trPr>
              <w:tc>
                <w:tcPr>
                  <w:tcW w:w="2880" w:type="dxa"/>
                </w:tcPr>
                <w:p w14:paraId="386CC231" w14:textId="03D864CE" w:rsidR="002366E3" w:rsidRPr="002366E3" w:rsidRDefault="007D4569" w:rsidP="00DC5CD7">
                  <w:pPr>
                    <w:spacing w:before="60" w:after="60"/>
                    <w:rPr>
                      <w:rFonts w:ascii="Open Sans Light" w:hAnsi="Open Sans Light"/>
                      <w:sz w:val="22"/>
                    </w:rPr>
                  </w:pPr>
                  <w:r>
                    <w:rPr>
                      <w:rFonts w:ascii="Open Sans Light" w:hAnsi="Open Sans Light"/>
                      <w:sz w:val="22"/>
                    </w:rPr>
                    <w:t>5th</w:t>
                  </w:r>
                  <w:r w:rsidR="00F6339C">
                    <w:rPr>
                      <w:rFonts w:ascii="Open Sans Light" w:hAnsi="Open Sans Light"/>
                      <w:sz w:val="22"/>
                    </w:rPr>
                    <w:t xml:space="preserve"> </w:t>
                  </w:r>
                  <w:r>
                    <w:rPr>
                      <w:rFonts w:ascii="Open Sans Light" w:hAnsi="Open Sans Light"/>
                      <w:sz w:val="22"/>
                    </w:rPr>
                    <w:t>Oc</w:t>
                  </w:r>
                  <w:r w:rsidR="00B56AEC">
                    <w:rPr>
                      <w:rFonts w:ascii="Open Sans Light" w:hAnsi="Open Sans Light"/>
                      <w:sz w:val="22"/>
                    </w:rPr>
                    <w:t>t</w:t>
                  </w:r>
                  <w:r>
                    <w:rPr>
                      <w:rFonts w:ascii="Open Sans Light" w:hAnsi="Open Sans Light"/>
                      <w:sz w:val="22"/>
                    </w:rPr>
                    <w:t>o</w:t>
                  </w:r>
                  <w:r w:rsidR="00B56AEC">
                    <w:rPr>
                      <w:rFonts w:ascii="Open Sans Light" w:hAnsi="Open Sans Light"/>
                      <w:sz w:val="22"/>
                    </w:rPr>
                    <w:t>ber</w:t>
                  </w:r>
                  <w:r w:rsidR="0000025A">
                    <w:rPr>
                      <w:rFonts w:ascii="Open Sans Light" w:hAnsi="Open Sans Light"/>
                      <w:sz w:val="22"/>
                    </w:rPr>
                    <w:t xml:space="preserve"> 20</w:t>
                  </w:r>
                  <w:r w:rsidR="009262D5">
                    <w:rPr>
                      <w:rFonts w:ascii="Open Sans Light" w:hAnsi="Open Sans Light"/>
                      <w:sz w:val="22"/>
                    </w:rPr>
                    <w:t>20</w:t>
                  </w:r>
                </w:p>
              </w:tc>
            </w:tr>
            <w:tr w:rsidR="002366E3" w:rsidRPr="002366E3" w14:paraId="01C5EC3B" w14:textId="77777777" w:rsidTr="004D2579">
              <w:tc>
                <w:tcPr>
                  <w:tcW w:w="2880" w:type="dxa"/>
                  <w:shd w:val="clear" w:color="auto" w:fill="E7E6E6" w:themeFill="background2"/>
                </w:tcPr>
                <w:p w14:paraId="3B3F2D9E" w14:textId="0D0159DE" w:rsidR="002366E3" w:rsidRPr="002366E3" w:rsidRDefault="002366E3" w:rsidP="00D20604">
                  <w:pPr>
                    <w:spacing w:before="60" w:after="60"/>
                    <w:rPr>
                      <w:rFonts w:ascii="Open Sans Light" w:hAnsi="Open Sans Light"/>
                      <w:sz w:val="22"/>
                    </w:rPr>
                  </w:pPr>
                  <w:r w:rsidRPr="002366E3">
                    <w:rPr>
                      <w:rFonts w:ascii="Open Sans Light" w:hAnsi="Open Sans Light"/>
                      <w:sz w:val="22"/>
                    </w:rPr>
                    <w:t>Analyst</w:t>
                  </w:r>
                </w:p>
              </w:tc>
            </w:tr>
            <w:tr w:rsidR="002366E3" w:rsidRPr="002366E3" w14:paraId="3B43D447" w14:textId="77777777" w:rsidTr="004D2579">
              <w:trPr>
                <w:trHeight w:val="1107"/>
              </w:trPr>
              <w:tc>
                <w:tcPr>
                  <w:tcW w:w="2880" w:type="dxa"/>
                </w:tcPr>
                <w:p w14:paraId="61C83D48" w14:textId="7854AB20" w:rsidR="00D20604" w:rsidRPr="002366E3" w:rsidRDefault="002366E3" w:rsidP="00D20604">
                  <w:pPr>
                    <w:spacing w:before="60" w:after="60"/>
                    <w:rPr>
                      <w:rFonts w:ascii="Open Sans Light" w:hAnsi="Open Sans Light"/>
                      <w:sz w:val="22"/>
                    </w:rPr>
                  </w:pPr>
                  <w:r w:rsidRPr="002366E3">
                    <w:rPr>
                      <w:rFonts w:ascii="Open Sans Light" w:hAnsi="Open Sans Light"/>
                      <w:sz w:val="22"/>
                    </w:rPr>
                    <w:t xml:space="preserve">Ravi Lockyer MSc </w:t>
                  </w:r>
                  <w:proofErr w:type="spellStart"/>
                  <w:r w:rsidRPr="002366E3">
                    <w:rPr>
                      <w:rFonts w:ascii="Open Sans Light" w:hAnsi="Open Sans Light"/>
                      <w:sz w:val="22"/>
                    </w:rPr>
                    <w:t>Llb</w:t>
                  </w:r>
                  <w:proofErr w:type="spellEnd"/>
                  <w:r w:rsidR="00352A25">
                    <w:rPr>
                      <w:rFonts w:ascii="Open Sans Light" w:hAnsi="Open Sans Light"/>
                      <w:sz w:val="22"/>
                    </w:rPr>
                    <w:t xml:space="preserve"> ASCI</w:t>
                  </w:r>
                </w:p>
                <w:p w14:paraId="21044124" w14:textId="723A1A5D" w:rsidR="002366E3" w:rsidRPr="002366E3" w:rsidRDefault="002366E3" w:rsidP="00D20604">
                  <w:pPr>
                    <w:spacing w:before="60" w:after="60"/>
                    <w:rPr>
                      <w:rFonts w:ascii="Open Sans Light" w:hAnsi="Open Sans Light"/>
                      <w:sz w:val="22"/>
                    </w:rPr>
                  </w:pPr>
                  <w:r w:rsidRPr="00F30F79">
                    <w:rPr>
                      <w:rFonts w:ascii="Open Sans Light" w:hAnsi="Open Sans Light"/>
                      <w:sz w:val="20"/>
                    </w:rPr>
                    <w:t>Collins Sarri Statham Investments Ltd</w:t>
                  </w:r>
                </w:p>
              </w:tc>
            </w:tr>
            <w:tr w:rsidR="00FF4B84" w:rsidRPr="002366E3" w14:paraId="2D0424F1" w14:textId="77777777" w:rsidTr="004D2579">
              <w:trPr>
                <w:trHeight w:val="468"/>
              </w:trPr>
              <w:tc>
                <w:tcPr>
                  <w:tcW w:w="2880" w:type="dxa"/>
                  <w:shd w:val="clear" w:color="auto" w:fill="E7E6E6"/>
                </w:tcPr>
                <w:p w14:paraId="71999C0A" w14:textId="07416B31" w:rsidR="00FF4B84" w:rsidRDefault="00FF4B84" w:rsidP="00D20604">
                  <w:pPr>
                    <w:spacing w:before="60" w:after="60"/>
                    <w:rPr>
                      <w:rFonts w:ascii="Open Sans Light" w:hAnsi="Open Sans Light"/>
                      <w:sz w:val="22"/>
                    </w:rPr>
                  </w:pPr>
                  <w:r w:rsidRPr="00FF4B84">
                    <w:rPr>
                      <w:rFonts w:ascii="Open Sans Light" w:hAnsi="Open Sans Light"/>
                      <w:sz w:val="22"/>
                    </w:rPr>
                    <w:t>Key Risks to Price</w:t>
                  </w:r>
                  <w:r>
                    <w:rPr>
                      <w:rFonts w:ascii="Open Sans Light" w:hAnsi="Open Sans Light"/>
                      <w:sz w:val="22"/>
                    </w:rPr>
                    <w:t xml:space="preserve"> </w:t>
                  </w:r>
                  <w:r w:rsidRPr="00FF4B84">
                    <w:rPr>
                      <w:rFonts w:ascii="Open Sans Light" w:hAnsi="Open Sans Light"/>
                      <w:sz w:val="22"/>
                    </w:rPr>
                    <w:t>Target</w:t>
                  </w:r>
                </w:p>
              </w:tc>
            </w:tr>
            <w:tr w:rsidR="00FF4B84" w:rsidRPr="002366E3" w14:paraId="61BCDE04" w14:textId="77777777" w:rsidTr="004D2579">
              <w:trPr>
                <w:trHeight w:val="1449"/>
              </w:trPr>
              <w:tc>
                <w:tcPr>
                  <w:tcW w:w="2880" w:type="dxa"/>
                </w:tcPr>
                <w:p w14:paraId="2FEB1DE4" w14:textId="7CCCE2BA" w:rsidR="00E2304F" w:rsidRDefault="00E2304F" w:rsidP="00E2304F">
                  <w:pPr>
                    <w:spacing w:before="60" w:after="60"/>
                    <w:rPr>
                      <w:rFonts w:ascii="Open Sans Light" w:hAnsi="Open Sans Light"/>
                      <w:sz w:val="22"/>
                    </w:rPr>
                  </w:pPr>
                  <w:r>
                    <w:rPr>
                      <w:rFonts w:ascii="Open Sans Light" w:hAnsi="Open Sans Light"/>
                      <w:sz w:val="22"/>
                    </w:rPr>
                    <w:t>Not applicable</w:t>
                  </w:r>
                </w:p>
                <w:p w14:paraId="48915BF0" w14:textId="77777777" w:rsidR="00E2304F" w:rsidRDefault="00E2304F" w:rsidP="00E2304F">
                  <w:pPr>
                    <w:spacing w:before="60" w:after="60"/>
                    <w:rPr>
                      <w:rFonts w:ascii="Open Sans Light" w:hAnsi="Open Sans Light"/>
                      <w:sz w:val="22"/>
                    </w:rPr>
                  </w:pPr>
                </w:p>
                <w:p w14:paraId="03D6C7D5" w14:textId="69E67131" w:rsidR="00FF4B84" w:rsidRPr="00FF4B84" w:rsidRDefault="00FF4B84" w:rsidP="00E2304F">
                  <w:pPr>
                    <w:spacing w:before="60" w:after="60"/>
                    <w:rPr>
                      <w:rFonts w:ascii="Open Sans Light" w:hAnsi="Open Sans Light"/>
                      <w:i/>
                      <w:sz w:val="22"/>
                    </w:rPr>
                  </w:pPr>
                  <w:r w:rsidRPr="00FF4B84">
                    <w:rPr>
                      <w:rFonts w:ascii="Open Sans Light" w:hAnsi="Open Sans Light"/>
                      <w:i/>
                      <w:sz w:val="22"/>
                    </w:rPr>
                    <w:t>Please note the risk warnings and disclaimers on the last page of this document.</w:t>
                  </w:r>
                </w:p>
              </w:tc>
            </w:tr>
            <w:tr w:rsidR="00FF4B84" w:rsidRPr="002366E3" w14:paraId="42CD9014" w14:textId="77777777" w:rsidTr="004D2579">
              <w:trPr>
                <w:trHeight w:val="441"/>
              </w:trPr>
              <w:tc>
                <w:tcPr>
                  <w:tcW w:w="2880" w:type="dxa"/>
                  <w:shd w:val="clear" w:color="auto" w:fill="E7E6E6"/>
                </w:tcPr>
                <w:p w14:paraId="1C2E99C3" w14:textId="3AA5390F" w:rsidR="00FF4B84" w:rsidRPr="00FF4B84" w:rsidRDefault="00FF4B84" w:rsidP="00FF4B84">
                  <w:pPr>
                    <w:spacing w:before="60" w:after="60"/>
                    <w:rPr>
                      <w:rFonts w:ascii="Open Sans Light" w:hAnsi="Open Sans Light"/>
                      <w:sz w:val="22"/>
                    </w:rPr>
                  </w:pPr>
                </w:p>
              </w:tc>
            </w:tr>
          </w:tbl>
          <w:p w14:paraId="1337C626" w14:textId="7C4EDF1A" w:rsidR="001B10A5" w:rsidRPr="001B10A5" w:rsidRDefault="001B10A5" w:rsidP="0014734B">
            <w:pPr>
              <w:rPr>
                <w:rFonts w:ascii="Open Sans Light" w:hAnsi="Open Sans Light"/>
              </w:rPr>
            </w:pPr>
          </w:p>
        </w:tc>
        <w:tc>
          <w:tcPr>
            <w:tcW w:w="7993" w:type="dxa"/>
            <w:gridSpan w:val="2"/>
            <w:tcBorders>
              <w:top w:val="single" w:sz="48" w:space="0" w:color="FFFFFF"/>
              <w:left w:val="single" w:sz="48" w:space="0" w:color="FFFFFF"/>
            </w:tcBorders>
          </w:tcPr>
          <w:p w14:paraId="084064E7" w14:textId="32B14B0B" w:rsidR="00DF6A8E" w:rsidRPr="00802AB8" w:rsidRDefault="00BA38DE" w:rsidP="00DF6A8E">
            <w:pPr>
              <w:spacing w:after="120"/>
              <w:rPr>
                <w:rFonts w:ascii="Open Sans Semibold" w:hAnsi="Open Sans Semibold"/>
                <w:color w:val="005D2A"/>
                <w:sz w:val="32"/>
              </w:rPr>
            </w:pPr>
            <w:r>
              <w:rPr>
                <w:rFonts w:ascii="Open Sans Semibold" w:hAnsi="Open Sans Semibold"/>
                <w:color w:val="005D2A"/>
                <w:sz w:val="32"/>
              </w:rPr>
              <w:t>Trump v Biden</w:t>
            </w:r>
          </w:p>
          <w:p w14:paraId="0923BB50" w14:textId="64FA0D1C" w:rsidR="002D5142" w:rsidRDefault="00BA38DE" w:rsidP="002D5142">
            <w:pPr>
              <w:spacing w:before="120" w:after="120"/>
              <w:jc w:val="both"/>
              <w:rPr>
                <w:rFonts w:ascii="Open Sans Light" w:hAnsi="Open Sans Light"/>
                <w:sz w:val="22"/>
              </w:rPr>
            </w:pPr>
            <w:r>
              <w:rPr>
                <w:rFonts w:ascii="Open Sans Light" w:hAnsi="Open Sans Light"/>
                <w:sz w:val="22"/>
              </w:rPr>
              <w:t xml:space="preserve">As far as </w:t>
            </w:r>
            <w:r w:rsidR="0096566B">
              <w:rPr>
                <w:rFonts w:ascii="Open Sans Light" w:hAnsi="Open Sans Light"/>
                <w:sz w:val="22"/>
              </w:rPr>
              <w:t>I</w:t>
            </w:r>
            <w:r>
              <w:rPr>
                <w:rFonts w:ascii="Open Sans Light" w:hAnsi="Open Sans Light"/>
                <w:sz w:val="22"/>
              </w:rPr>
              <w:t xml:space="preserve"> can see, the 2020 Presidential election is Joe Biden’s to lose. No incumbent President has gone into an election with such a poor </w:t>
            </w:r>
            <w:r w:rsidR="002A4354">
              <w:rPr>
                <w:rFonts w:ascii="Open Sans Light" w:hAnsi="Open Sans Light"/>
                <w:sz w:val="22"/>
              </w:rPr>
              <w:t xml:space="preserve">economic </w:t>
            </w:r>
            <w:r w:rsidR="00C401BC">
              <w:rPr>
                <w:rFonts w:ascii="Open Sans Light" w:hAnsi="Open Sans Light"/>
                <w:sz w:val="22"/>
              </w:rPr>
              <w:t>backdrop</w:t>
            </w:r>
            <w:r>
              <w:rPr>
                <w:rFonts w:ascii="Open Sans Light" w:hAnsi="Open Sans Light"/>
                <w:sz w:val="22"/>
              </w:rPr>
              <w:t>, not since Jimmy Carter in 1980</w:t>
            </w:r>
            <w:r w:rsidR="002A4354">
              <w:rPr>
                <w:rFonts w:ascii="Open Sans Light" w:hAnsi="Open Sans Light"/>
                <w:sz w:val="22"/>
              </w:rPr>
              <w:t>, who presided over double-digit inflation.</w:t>
            </w:r>
          </w:p>
          <w:p w14:paraId="0DC373B8" w14:textId="08118ED5" w:rsidR="00BA38DE" w:rsidRDefault="00BA38DE" w:rsidP="002D5142">
            <w:pPr>
              <w:spacing w:before="120" w:after="120"/>
              <w:jc w:val="both"/>
              <w:rPr>
                <w:rFonts w:ascii="Open Sans Light" w:hAnsi="Open Sans Light"/>
                <w:sz w:val="22"/>
              </w:rPr>
            </w:pPr>
            <w:r>
              <w:rPr>
                <w:rFonts w:ascii="Open Sans Light" w:hAnsi="Open Sans Light"/>
                <w:sz w:val="22"/>
              </w:rPr>
              <w:t>Carter’s final months</w:t>
            </w:r>
            <w:r w:rsidR="00C401BC">
              <w:rPr>
                <w:rFonts w:ascii="Open Sans Light" w:hAnsi="Open Sans Light"/>
                <w:sz w:val="22"/>
              </w:rPr>
              <w:t xml:space="preserve"> </w:t>
            </w:r>
            <w:r>
              <w:rPr>
                <w:rFonts w:ascii="Open Sans Light" w:hAnsi="Open Sans Light"/>
                <w:sz w:val="22"/>
              </w:rPr>
              <w:t>saw a failed attempt to rescue US embassy hostages. The ‘Operation Eagle Claw’ airlift ended with US helicopters burning in the Iranian desert. It was a sort of fitting end for the beleaguered Georgian</w:t>
            </w:r>
            <w:r w:rsidR="00C401BC">
              <w:rPr>
                <w:rFonts w:ascii="Open Sans Light" w:hAnsi="Open Sans Light"/>
                <w:sz w:val="22"/>
              </w:rPr>
              <w:t xml:space="preserve"> who had seen UFOs and been attacked by </w:t>
            </w:r>
            <w:r w:rsidR="0087412E">
              <w:rPr>
                <w:rFonts w:ascii="Open Sans Light" w:hAnsi="Open Sans Light"/>
                <w:sz w:val="22"/>
              </w:rPr>
              <w:t xml:space="preserve">giant </w:t>
            </w:r>
            <w:r w:rsidR="00C401BC">
              <w:rPr>
                <w:rFonts w:ascii="Open Sans Light" w:hAnsi="Open Sans Light"/>
                <w:sz w:val="22"/>
              </w:rPr>
              <w:t>rabbits</w:t>
            </w:r>
            <w:r>
              <w:rPr>
                <w:rFonts w:ascii="Open Sans Light" w:hAnsi="Open Sans Light"/>
                <w:sz w:val="22"/>
              </w:rPr>
              <w:t>.</w:t>
            </w:r>
            <w:r w:rsidR="00C401BC">
              <w:rPr>
                <w:rFonts w:ascii="Open Sans Light" w:hAnsi="Open Sans Light"/>
                <w:sz w:val="22"/>
              </w:rPr>
              <w:t xml:space="preserve"> But</w:t>
            </w:r>
            <w:r>
              <w:rPr>
                <w:rFonts w:ascii="Open Sans Light" w:hAnsi="Open Sans Light"/>
                <w:sz w:val="22"/>
              </w:rPr>
              <w:t xml:space="preserve"> </w:t>
            </w:r>
            <w:r w:rsidR="00C401BC">
              <w:rPr>
                <w:rFonts w:ascii="Open Sans Light" w:hAnsi="Open Sans Light"/>
                <w:sz w:val="22"/>
              </w:rPr>
              <w:t>s</w:t>
            </w:r>
            <w:r>
              <w:rPr>
                <w:rFonts w:ascii="Open Sans Light" w:hAnsi="Open Sans Light"/>
                <w:sz w:val="22"/>
              </w:rPr>
              <w:t>ince</w:t>
            </w:r>
            <w:r w:rsidR="00C401BC">
              <w:rPr>
                <w:rFonts w:ascii="Open Sans Light" w:hAnsi="Open Sans Light"/>
                <w:sz w:val="22"/>
              </w:rPr>
              <w:t xml:space="preserve"> leaving the White House</w:t>
            </w:r>
            <w:r w:rsidR="002E554C">
              <w:rPr>
                <w:rFonts w:ascii="Open Sans Light" w:hAnsi="Open Sans Light"/>
                <w:sz w:val="22"/>
              </w:rPr>
              <w:t>,</w:t>
            </w:r>
            <w:r>
              <w:rPr>
                <w:rFonts w:ascii="Open Sans Light" w:hAnsi="Open Sans Light"/>
                <w:sz w:val="22"/>
              </w:rPr>
              <w:t xml:space="preserve"> </w:t>
            </w:r>
            <w:r w:rsidR="0096566B">
              <w:rPr>
                <w:rFonts w:ascii="Open Sans Light" w:hAnsi="Open Sans Light"/>
                <w:sz w:val="22"/>
              </w:rPr>
              <w:t>the 96 years old 39</w:t>
            </w:r>
            <w:r w:rsidR="0096566B" w:rsidRPr="0096566B">
              <w:rPr>
                <w:rFonts w:ascii="Open Sans Light" w:hAnsi="Open Sans Light"/>
                <w:sz w:val="22"/>
                <w:vertAlign w:val="superscript"/>
              </w:rPr>
              <w:t>th</w:t>
            </w:r>
            <w:r w:rsidR="0096566B">
              <w:rPr>
                <w:rFonts w:ascii="Open Sans Light" w:hAnsi="Open Sans Light"/>
                <w:sz w:val="22"/>
              </w:rPr>
              <w:t xml:space="preserve"> President</w:t>
            </w:r>
            <w:r>
              <w:rPr>
                <w:rFonts w:ascii="Open Sans Light" w:hAnsi="Open Sans Light"/>
                <w:sz w:val="22"/>
              </w:rPr>
              <w:t xml:space="preserve"> </w:t>
            </w:r>
            <w:r w:rsidR="00C401BC">
              <w:rPr>
                <w:rFonts w:ascii="Open Sans Light" w:hAnsi="Open Sans Light"/>
                <w:sz w:val="22"/>
              </w:rPr>
              <w:t xml:space="preserve">has </w:t>
            </w:r>
            <w:r w:rsidR="00457453">
              <w:rPr>
                <w:rFonts w:ascii="Open Sans Light" w:hAnsi="Open Sans Light"/>
                <w:sz w:val="22"/>
              </w:rPr>
              <w:t xml:space="preserve">restored his reputation via </w:t>
            </w:r>
            <w:r w:rsidR="0087412E">
              <w:rPr>
                <w:rFonts w:ascii="Open Sans Light" w:hAnsi="Open Sans Light"/>
                <w:sz w:val="22"/>
              </w:rPr>
              <w:t>hard work and</w:t>
            </w:r>
            <w:r w:rsidR="00457453">
              <w:rPr>
                <w:rFonts w:ascii="Open Sans Light" w:hAnsi="Open Sans Light"/>
                <w:sz w:val="22"/>
              </w:rPr>
              <w:t xml:space="preserve"> diplomatic achievements</w:t>
            </w:r>
            <w:r w:rsidR="0096566B">
              <w:rPr>
                <w:rFonts w:ascii="Open Sans Light" w:hAnsi="Open Sans Light"/>
                <w:sz w:val="22"/>
              </w:rPr>
              <w:t>.</w:t>
            </w:r>
            <w:r w:rsidR="00457453">
              <w:rPr>
                <w:rFonts w:ascii="Open Sans Light" w:hAnsi="Open Sans Light"/>
                <w:sz w:val="22"/>
              </w:rPr>
              <w:t xml:space="preserve"> </w:t>
            </w:r>
            <w:r w:rsidR="0096566B">
              <w:rPr>
                <w:rFonts w:ascii="Open Sans Light" w:hAnsi="Open Sans Light"/>
                <w:sz w:val="22"/>
              </w:rPr>
              <w:t>Carter</w:t>
            </w:r>
            <w:r w:rsidR="00457453">
              <w:rPr>
                <w:rFonts w:ascii="Open Sans Light" w:hAnsi="Open Sans Light"/>
                <w:sz w:val="22"/>
              </w:rPr>
              <w:t xml:space="preserve"> </w:t>
            </w:r>
            <w:r w:rsidR="005C2B71">
              <w:rPr>
                <w:rFonts w:ascii="Open Sans Light" w:hAnsi="Open Sans Light"/>
                <w:sz w:val="22"/>
              </w:rPr>
              <w:t>won</w:t>
            </w:r>
            <w:r>
              <w:rPr>
                <w:rFonts w:ascii="Open Sans Light" w:hAnsi="Open Sans Light"/>
                <w:sz w:val="22"/>
              </w:rPr>
              <w:t xml:space="preserve"> the Nobel Peace Prize and is widely lauded as America</w:t>
            </w:r>
            <w:r w:rsidR="002A4354">
              <w:rPr>
                <w:rFonts w:ascii="Open Sans Light" w:hAnsi="Open Sans Light"/>
                <w:sz w:val="22"/>
              </w:rPr>
              <w:t>’s</w:t>
            </w:r>
            <w:r>
              <w:rPr>
                <w:rFonts w:ascii="Open Sans Light" w:hAnsi="Open Sans Light"/>
                <w:sz w:val="22"/>
              </w:rPr>
              <w:t xml:space="preserve"> best ex-President</w:t>
            </w:r>
            <w:r w:rsidR="005C2B71">
              <w:rPr>
                <w:rFonts w:ascii="Open Sans Light" w:hAnsi="Open Sans Light"/>
                <w:sz w:val="22"/>
              </w:rPr>
              <w:t>.</w:t>
            </w:r>
            <w:r w:rsidR="00457453">
              <w:rPr>
                <w:rFonts w:ascii="Open Sans Light" w:hAnsi="Open Sans Light"/>
                <w:sz w:val="22"/>
              </w:rPr>
              <w:t xml:space="preserve">  </w:t>
            </w:r>
          </w:p>
          <w:p w14:paraId="7358B375" w14:textId="4B3B640A" w:rsidR="00066E0C" w:rsidRDefault="00C401BC" w:rsidP="002D5142">
            <w:pPr>
              <w:spacing w:before="120" w:after="120"/>
              <w:jc w:val="both"/>
              <w:rPr>
                <w:rFonts w:ascii="Open Sans Light" w:hAnsi="Open Sans Light"/>
                <w:sz w:val="22"/>
              </w:rPr>
            </w:pPr>
            <w:r>
              <w:rPr>
                <w:rFonts w:ascii="Open Sans Light" w:hAnsi="Open Sans Light"/>
                <w:sz w:val="22"/>
              </w:rPr>
              <w:t xml:space="preserve">Donald Trump, as an ex-President, </w:t>
            </w:r>
            <w:proofErr w:type="gramStart"/>
            <w:r>
              <w:rPr>
                <w:rFonts w:ascii="Open Sans Light" w:hAnsi="Open Sans Light"/>
                <w:sz w:val="22"/>
              </w:rPr>
              <w:t>brings to mind</w:t>
            </w:r>
            <w:proofErr w:type="gramEnd"/>
            <w:r>
              <w:rPr>
                <w:rFonts w:ascii="Open Sans Light" w:hAnsi="Open Sans Light"/>
                <w:sz w:val="22"/>
              </w:rPr>
              <w:t xml:space="preserve"> the</w:t>
            </w:r>
            <w:r w:rsidR="000C48DD">
              <w:rPr>
                <w:rFonts w:ascii="Open Sans Light" w:hAnsi="Open Sans Light"/>
                <w:sz w:val="22"/>
              </w:rPr>
              <w:t xml:space="preserve"> 1991 film ‘Point Break’</w:t>
            </w:r>
            <w:r>
              <w:rPr>
                <w:rFonts w:ascii="Open Sans Light" w:hAnsi="Open Sans Light"/>
                <w:sz w:val="22"/>
              </w:rPr>
              <w:t xml:space="preserve"> where </w:t>
            </w:r>
            <w:r w:rsidR="000C48DD">
              <w:rPr>
                <w:rFonts w:ascii="Open Sans Light" w:hAnsi="Open Sans Light"/>
                <w:sz w:val="22"/>
              </w:rPr>
              <w:t xml:space="preserve">a gang </w:t>
            </w:r>
            <w:r w:rsidR="002A4354">
              <w:rPr>
                <w:rFonts w:ascii="Open Sans Light" w:hAnsi="Open Sans Light"/>
                <w:sz w:val="22"/>
              </w:rPr>
              <w:t xml:space="preserve">of </w:t>
            </w:r>
            <w:r w:rsidR="0096566B">
              <w:rPr>
                <w:rFonts w:ascii="Open Sans Light" w:hAnsi="Open Sans Light"/>
                <w:sz w:val="22"/>
              </w:rPr>
              <w:t xml:space="preserve">masked </w:t>
            </w:r>
            <w:r w:rsidR="002A4354">
              <w:rPr>
                <w:rFonts w:ascii="Open Sans Light" w:hAnsi="Open Sans Light"/>
                <w:sz w:val="22"/>
              </w:rPr>
              <w:t>surfers</w:t>
            </w:r>
            <w:r w:rsidR="0096566B">
              <w:rPr>
                <w:rFonts w:ascii="Open Sans Light" w:hAnsi="Open Sans Light"/>
                <w:sz w:val="22"/>
              </w:rPr>
              <w:t xml:space="preserve"> styling themselves </w:t>
            </w:r>
            <w:r w:rsidR="000C48DD">
              <w:rPr>
                <w:rFonts w:ascii="Open Sans Light" w:hAnsi="Open Sans Light"/>
                <w:sz w:val="22"/>
              </w:rPr>
              <w:t>as the ‘ex-Presidents’ rob Californian banks</w:t>
            </w:r>
            <w:r w:rsidR="0096566B">
              <w:rPr>
                <w:rFonts w:ascii="Open Sans Light" w:hAnsi="Open Sans Light"/>
                <w:sz w:val="22"/>
              </w:rPr>
              <w:t>.</w:t>
            </w:r>
            <w:r w:rsidR="000C48DD">
              <w:rPr>
                <w:rFonts w:ascii="Open Sans Light" w:hAnsi="Open Sans Light"/>
                <w:sz w:val="22"/>
              </w:rPr>
              <w:t xml:space="preserve"> </w:t>
            </w:r>
            <w:r w:rsidR="00BA38DE">
              <w:rPr>
                <w:rFonts w:ascii="Open Sans Light" w:hAnsi="Open Sans Light"/>
                <w:sz w:val="22"/>
              </w:rPr>
              <w:t>Could Trump be</w:t>
            </w:r>
            <w:r w:rsidR="009B7008">
              <w:rPr>
                <w:rFonts w:ascii="Open Sans Light" w:hAnsi="Open Sans Light"/>
                <w:sz w:val="22"/>
              </w:rPr>
              <w:t xml:space="preserve">come </w:t>
            </w:r>
            <w:r>
              <w:rPr>
                <w:rFonts w:ascii="Open Sans Light" w:hAnsi="Open Sans Light"/>
                <w:sz w:val="22"/>
              </w:rPr>
              <w:t>Carter, a</w:t>
            </w:r>
            <w:r w:rsidR="00BA38DE">
              <w:rPr>
                <w:rFonts w:ascii="Open Sans Light" w:hAnsi="Open Sans Light"/>
                <w:sz w:val="22"/>
              </w:rPr>
              <w:t xml:space="preserve"> successful ex-President</w:t>
            </w:r>
            <w:r w:rsidR="000C48DD">
              <w:rPr>
                <w:rFonts w:ascii="Open Sans Light" w:hAnsi="Open Sans Light"/>
                <w:sz w:val="22"/>
              </w:rPr>
              <w:t xml:space="preserve">? </w:t>
            </w:r>
            <w:r w:rsidR="00457453">
              <w:rPr>
                <w:rFonts w:ascii="Open Sans Light" w:hAnsi="Open Sans Light"/>
                <w:sz w:val="22"/>
              </w:rPr>
              <w:t xml:space="preserve">Could he achieve </w:t>
            </w:r>
            <w:r w:rsidR="0087412E">
              <w:rPr>
                <w:rFonts w:ascii="Open Sans Light" w:hAnsi="Open Sans Light"/>
                <w:sz w:val="22"/>
              </w:rPr>
              <w:t>partial</w:t>
            </w:r>
            <w:r w:rsidR="00457453">
              <w:rPr>
                <w:rFonts w:ascii="Open Sans Light" w:hAnsi="Open Sans Light"/>
                <w:sz w:val="22"/>
              </w:rPr>
              <w:t xml:space="preserve"> restoration</w:t>
            </w:r>
            <w:r w:rsidR="00066E0C">
              <w:rPr>
                <w:rFonts w:ascii="Open Sans Light" w:hAnsi="Open Sans Light"/>
                <w:sz w:val="22"/>
              </w:rPr>
              <w:t>,</w:t>
            </w:r>
            <w:r w:rsidR="00457453">
              <w:rPr>
                <w:rFonts w:ascii="Open Sans Light" w:hAnsi="Open Sans Light"/>
                <w:sz w:val="22"/>
              </w:rPr>
              <w:t xml:space="preserve"> as</w:t>
            </w:r>
            <w:r w:rsidR="0087412E">
              <w:rPr>
                <w:rFonts w:ascii="Open Sans Light" w:hAnsi="Open Sans Light"/>
                <w:sz w:val="22"/>
              </w:rPr>
              <w:t xml:space="preserve"> </w:t>
            </w:r>
            <w:r w:rsidR="007D4569">
              <w:rPr>
                <w:rFonts w:ascii="Open Sans Light" w:hAnsi="Open Sans Light"/>
                <w:sz w:val="22"/>
              </w:rPr>
              <w:t>a top</w:t>
            </w:r>
            <w:r w:rsidR="0087412E">
              <w:rPr>
                <w:rFonts w:ascii="Open Sans Light" w:hAnsi="Open Sans Light"/>
                <w:sz w:val="22"/>
              </w:rPr>
              <w:t xml:space="preserve"> presidential adviser</w:t>
            </w:r>
            <w:r w:rsidR="009B7008">
              <w:rPr>
                <w:rFonts w:ascii="Open Sans Light" w:hAnsi="Open Sans Light"/>
                <w:sz w:val="22"/>
              </w:rPr>
              <w:t>,</w:t>
            </w:r>
            <w:r w:rsidR="0087412E">
              <w:rPr>
                <w:rFonts w:ascii="Open Sans Light" w:hAnsi="Open Sans Light"/>
                <w:sz w:val="22"/>
              </w:rPr>
              <w:t xml:space="preserve"> as</w:t>
            </w:r>
            <w:r w:rsidR="00457453">
              <w:rPr>
                <w:rFonts w:ascii="Open Sans Light" w:hAnsi="Open Sans Light"/>
                <w:sz w:val="22"/>
              </w:rPr>
              <w:t xml:space="preserve"> </w:t>
            </w:r>
            <w:r w:rsidR="00C45463">
              <w:rPr>
                <w:rFonts w:ascii="Open Sans Light" w:hAnsi="Open Sans Light"/>
                <w:sz w:val="22"/>
              </w:rPr>
              <w:t xml:space="preserve">Richard </w:t>
            </w:r>
            <w:r w:rsidR="00457453">
              <w:rPr>
                <w:rFonts w:ascii="Open Sans Light" w:hAnsi="Open Sans Light"/>
                <w:sz w:val="22"/>
              </w:rPr>
              <w:t xml:space="preserve">Nixon </w:t>
            </w:r>
            <w:r w:rsidR="002E554C">
              <w:rPr>
                <w:rFonts w:ascii="Open Sans Light" w:hAnsi="Open Sans Light"/>
                <w:sz w:val="22"/>
              </w:rPr>
              <w:t>di</w:t>
            </w:r>
            <w:r w:rsidR="00457453">
              <w:rPr>
                <w:rFonts w:ascii="Open Sans Light" w:hAnsi="Open Sans Light"/>
                <w:sz w:val="22"/>
              </w:rPr>
              <w:t xml:space="preserve">d? </w:t>
            </w:r>
            <w:r w:rsidR="000200BD">
              <w:rPr>
                <w:rFonts w:ascii="Open Sans Light" w:hAnsi="Open Sans Light"/>
                <w:sz w:val="22"/>
              </w:rPr>
              <w:t>Remotely possible, but n</w:t>
            </w:r>
            <w:r w:rsidR="0013167F">
              <w:rPr>
                <w:rFonts w:ascii="Open Sans Light" w:hAnsi="Open Sans Light"/>
                <w:sz w:val="22"/>
              </w:rPr>
              <w:t>either are</w:t>
            </w:r>
            <w:r>
              <w:rPr>
                <w:rFonts w:ascii="Open Sans Light" w:hAnsi="Open Sans Light"/>
                <w:sz w:val="22"/>
              </w:rPr>
              <w:t xml:space="preserve"> wager</w:t>
            </w:r>
            <w:r w:rsidR="0013167F">
              <w:rPr>
                <w:rFonts w:ascii="Open Sans Light" w:hAnsi="Open Sans Light"/>
                <w:sz w:val="22"/>
              </w:rPr>
              <w:t>s</w:t>
            </w:r>
            <w:r>
              <w:rPr>
                <w:rFonts w:ascii="Open Sans Light" w:hAnsi="Open Sans Light"/>
                <w:sz w:val="22"/>
              </w:rPr>
              <w:t xml:space="preserve"> I would t</w:t>
            </w:r>
            <w:r w:rsidR="007D4569">
              <w:rPr>
                <w:rFonts w:ascii="Open Sans Light" w:hAnsi="Open Sans Light"/>
                <w:sz w:val="22"/>
              </w:rPr>
              <w:t>a</w:t>
            </w:r>
            <w:r>
              <w:rPr>
                <w:rFonts w:ascii="Open Sans Light" w:hAnsi="Open Sans Light"/>
                <w:sz w:val="22"/>
              </w:rPr>
              <w:t>ke.</w:t>
            </w:r>
            <w:r w:rsidR="007D4569">
              <w:rPr>
                <w:rFonts w:ascii="Open Sans Light" w:hAnsi="Open Sans Light"/>
                <w:sz w:val="22"/>
              </w:rPr>
              <w:t xml:space="preserve"> </w:t>
            </w:r>
            <w:r w:rsidR="00C45463">
              <w:rPr>
                <w:rFonts w:ascii="Open Sans Light" w:hAnsi="Open Sans Light"/>
                <w:sz w:val="22"/>
              </w:rPr>
              <w:t>O</w:t>
            </w:r>
            <w:r w:rsidR="00066E0C">
              <w:rPr>
                <w:rFonts w:ascii="Open Sans Light" w:hAnsi="Open Sans Light"/>
                <w:sz w:val="22"/>
              </w:rPr>
              <w:t xml:space="preserve">ut </w:t>
            </w:r>
            <w:r w:rsidR="0096566B">
              <w:rPr>
                <w:rFonts w:ascii="Open Sans Light" w:hAnsi="Open Sans Light"/>
                <w:sz w:val="22"/>
              </w:rPr>
              <w:t>of the</w:t>
            </w:r>
            <w:r w:rsidR="00066E0C">
              <w:rPr>
                <w:rFonts w:ascii="Open Sans Light" w:hAnsi="Open Sans Light"/>
                <w:sz w:val="22"/>
              </w:rPr>
              <w:t xml:space="preserve"> political arena, Trump would revert to </w:t>
            </w:r>
            <w:r w:rsidR="002E554C">
              <w:rPr>
                <w:rFonts w:ascii="Open Sans Light" w:hAnsi="Open Sans Light"/>
                <w:sz w:val="22"/>
              </w:rPr>
              <w:t>type</w:t>
            </w:r>
            <w:r w:rsidR="00066E0C">
              <w:rPr>
                <w:rFonts w:ascii="Open Sans Light" w:hAnsi="Open Sans Light"/>
                <w:sz w:val="22"/>
              </w:rPr>
              <w:t xml:space="preserve">, a non-politician </w:t>
            </w:r>
            <w:r w:rsidR="0096566B">
              <w:rPr>
                <w:rFonts w:ascii="Open Sans Light" w:hAnsi="Open Sans Light"/>
                <w:sz w:val="22"/>
              </w:rPr>
              <w:t xml:space="preserve">with no </w:t>
            </w:r>
            <w:r w:rsidR="000200BD">
              <w:rPr>
                <w:rFonts w:ascii="Open Sans Light" w:hAnsi="Open Sans Light"/>
                <w:sz w:val="22"/>
              </w:rPr>
              <w:t>political</w:t>
            </w:r>
            <w:r w:rsidR="0096566B">
              <w:rPr>
                <w:rFonts w:ascii="Open Sans Light" w:hAnsi="Open Sans Light"/>
                <w:sz w:val="22"/>
              </w:rPr>
              <w:t xml:space="preserve"> objective, </w:t>
            </w:r>
            <w:r w:rsidR="000200BD">
              <w:rPr>
                <w:rFonts w:ascii="Open Sans Light" w:hAnsi="Open Sans Light"/>
                <w:sz w:val="22"/>
              </w:rPr>
              <w:t>engaged in self advertisement</w:t>
            </w:r>
            <w:r w:rsidR="00066E0C">
              <w:rPr>
                <w:rFonts w:ascii="Open Sans Light" w:hAnsi="Open Sans Light"/>
                <w:sz w:val="22"/>
              </w:rPr>
              <w:t>.</w:t>
            </w:r>
          </w:p>
          <w:p w14:paraId="70637D42" w14:textId="2D899E34" w:rsidR="002A4354" w:rsidRDefault="002A4354" w:rsidP="002D5142">
            <w:pPr>
              <w:spacing w:before="120" w:after="120"/>
              <w:jc w:val="both"/>
              <w:rPr>
                <w:rFonts w:ascii="Open Sans Light" w:hAnsi="Open Sans Light"/>
                <w:sz w:val="22"/>
              </w:rPr>
            </w:pPr>
            <w:r>
              <w:rPr>
                <w:rFonts w:ascii="Open Sans Light" w:hAnsi="Open Sans Light"/>
                <w:sz w:val="22"/>
              </w:rPr>
              <w:t>In 2016 I was aghast at Trump’s victory</w:t>
            </w:r>
            <w:r w:rsidR="005C2B71">
              <w:rPr>
                <w:rFonts w:ascii="Open Sans Light" w:hAnsi="Open Sans Light"/>
                <w:sz w:val="22"/>
              </w:rPr>
              <w:t>. I have been concerned at his inability to handle the presidency</w:t>
            </w:r>
            <w:r w:rsidR="00066E0C">
              <w:rPr>
                <w:rFonts w:ascii="Open Sans Light" w:hAnsi="Open Sans Light"/>
                <w:sz w:val="22"/>
              </w:rPr>
              <w:t>’s challenges</w:t>
            </w:r>
            <w:r w:rsidR="005C2B71">
              <w:rPr>
                <w:rFonts w:ascii="Open Sans Light" w:hAnsi="Open Sans Light"/>
                <w:sz w:val="22"/>
              </w:rPr>
              <w:t xml:space="preserve"> including setting </w:t>
            </w:r>
            <w:r w:rsidR="00457453">
              <w:rPr>
                <w:rFonts w:ascii="Open Sans Light" w:hAnsi="Open Sans Light"/>
                <w:sz w:val="22"/>
              </w:rPr>
              <w:t>an example appropriate for the holder of the office</w:t>
            </w:r>
            <w:r>
              <w:rPr>
                <w:rFonts w:ascii="Open Sans Light" w:hAnsi="Open Sans Light"/>
                <w:sz w:val="22"/>
              </w:rPr>
              <w:t xml:space="preserve">. But since C-19 arrived, my </w:t>
            </w:r>
            <w:r w:rsidR="005C2B71">
              <w:rPr>
                <w:rFonts w:ascii="Open Sans Light" w:hAnsi="Open Sans Light"/>
                <w:sz w:val="22"/>
              </w:rPr>
              <w:t xml:space="preserve">distaste for </w:t>
            </w:r>
            <w:r>
              <w:rPr>
                <w:rFonts w:ascii="Open Sans Light" w:hAnsi="Open Sans Light"/>
                <w:sz w:val="22"/>
              </w:rPr>
              <w:t xml:space="preserve">Donald Trump has been </w:t>
            </w:r>
            <w:r w:rsidR="003B5950">
              <w:rPr>
                <w:rFonts w:ascii="Open Sans Light" w:hAnsi="Open Sans Light"/>
                <w:sz w:val="22"/>
              </w:rPr>
              <w:t>sidelined</w:t>
            </w:r>
            <w:r>
              <w:rPr>
                <w:rFonts w:ascii="Open Sans Light" w:hAnsi="Open Sans Light"/>
                <w:sz w:val="22"/>
              </w:rPr>
              <w:t>.</w:t>
            </w:r>
            <w:r w:rsidR="005C2B71">
              <w:rPr>
                <w:rFonts w:ascii="Open Sans Light" w:hAnsi="Open Sans Light"/>
                <w:sz w:val="22"/>
              </w:rPr>
              <w:t xml:space="preserve"> C-19 is</w:t>
            </w:r>
            <w:r w:rsidR="000200BD">
              <w:rPr>
                <w:rFonts w:ascii="Open Sans Light" w:hAnsi="Open Sans Light"/>
                <w:sz w:val="22"/>
              </w:rPr>
              <w:t xml:space="preserve"> a bigger,</w:t>
            </w:r>
            <w:r w:rsidR="005C2B71">
              <w:rPr>
                <w:rFonts w:ascii="Open Sans Light" w:hAnsi="Open Sans Light"/>
                <w:sz w:val="22"/>
              </w:rPr>
              <w:t xml:space="preserve"> closer to home</w:t>
            </w:r>
            <w:r w:rsidR="002E554C">
              <w:rPr>
                <w:rFonts w:ascii="Open Sans Light" w:hAnsi="Open Sans Light"/>
                <w:sz w:val="22"/>
              </w:rPr>
              <w:t>,</w:t>
            </w:r>
            <w:r w:rsidR="00457453">
              <w:rPr>
                <w:rFonts w:ascii="Open Sans Light" w:hAnsi="Open Sans Light"/>
                <w:sz w:val="22"/>
              </w:rPr>
              <w:t xml:space="preserve"> indeterminable</w:t>
            </w:r>
            <w:r w:rsidR="005C2B71">
              <w:rPr>
                <w:rFonts w:ascii="Open Sans Light" w:hAnsi="Open Sans Light"/>
                <w:sz w:val="22"/>
              </w:rPr>
              <w:t xml:space="preserve"> problem</w:t>
            </w:r>
            <w:r w:rsidR="00457453">
              <w:rPr>
                <w:rFonts w:ascii="Open Sans Light" w:hAnsi="Open Sans Light"/>
                <w:sz w:val="22"/>
              </w:rPr>
              <w:t xml:space="preserve">, </w:t>
            </w:r>
            <w:r w:rsidR="00C45463">
              <w:rPr>
                <w:rFonts w:ascii="Open Sans Light" w:hAnsi="Open Sans Light"/>
                <w:sz w:val="22"/>
              </w:rPr>
              <w:t>and</w:t>
            </w:r>
            <w:r w:rsidR="005C2B71">
              <w:rPr>
                <w:rFonts w:ascii="Open Sans Light" w:hAnsi="Open Sans Light"/>
                <w:sz w:val="22"/>
              </w:rPr>
              <w:t xml:space="preserve"> Donald Trump is a</w:t>
            </w:r>
            <w:r w:rsidR="000200BD">
              <w:rPr>
                <w:rFonts w:ascii="Open Sans Light" w:hAnsi="Open Sans Light"/>
                <w:sz w:val="22"/>
              </w:rPr>
              <w:t>n issue</w:t>
            </w:r>
            <w:r w:rsidR="007D4569">
              <w:rPr>
                <w:rFonts w:ascii="Open Sans Light" w:hAnsi="Open Sans Light"/>
                <w:sz w:val="22"/>
              </w:rPr>
              <w:t>,</w:t>
            </w:r>
            <w:r w:rsidR="005C2B71">
              <w:rPr>
                <w:rFonts w:ascii="Open Sans Light" w:hAnsi="Open Sans Light"/>
                <w:sz w:val="22"/>
              </w:rPr>
              <w:t xml:space="preserve"> </w:t>
            </w:r>
            <w:r w:rsidR="000200BD">
              <w:rPr>
                <w:rFonts w:ascii="Open Sans Light" w:hAnsi="Open Sans Light"/>
                <w:sz w:val="22"/>
              </w:rPr>
              <w:t xml:space="preserve">I expect </w:t>
            </w:r>
            <w:r w:rsidR="005C2B71">
              <w:rPr>
                <w:rFonts w:ascii="Open Sans Light" w:hAnsi="Open Sans Light"/>
                <w:sz w:val="22"/>
              </w:rPr>
              <w:t xml:space="preserve">the US electorate </w:t>
            </w:r>
            <w:r w:rsidR="003B5950">
              <w:rPr>
                <w:rFonts w:ascii="Open Sans Light" w:hAnsi="Open Sans Light"/>
                <w:sz w:val="22"/>
              </w:rPr>
              <w:t>to</w:t>
            </w:r>
            <w:r w:rsidR="000200BD">
              <w:rPr>
                <w:rFonts w:ascii="Open Sans Light" w:hAnsi="Open Sans Light"/>
                <w:sz w:val="22"/>
              </w:rPr>
              <w:t xml:space="preserve"> fix</w:t>
            </w:r>
            <w:r w:rsidR="005C2B71">
              <w:rPr>
                <w:rFonts w:ascii="Open Sans Light" w:hAnsi="Open Sans Light"/>
                <w:sz w:val="22"/>
              </w:rPr>
              <w:t>.</w:t>
            </w:r>
            <w:r w:rsidR="00457453">
              <w:rPr>
                <w:rFonts w:ascii="Open Sans Light" w:hAnsi="Open Sans Light"/>
                <w:sz w:val="22"/>
              </w:rPr>
              <w:t xml:space="preserve"> </w:t>
            </w:r>
          </w:p>
          <w:p w14:paraId="1D96FB81" w14:textId="34534267" w:rsidR="00457453" w:rsidRDefault="00457453" w:rsidP="002D5142">
            <w:pPr>
              <w:spacing w:before="120" w:after="120"/>
              <w:jc w:val="both"/>
              <w:rPr>
                <w:rFonts w:ascii="Open Sans Light" w:hAnsi="Open Sans Light"/>
                <w:sz w:val="22"/>
              </w:rPr>
            </w:pPr>
            <w:r>
              <w:rPr>
                <w:rFonts w:ascii="Open Sans Light" w:hAnsi="Open Sans Light"/>
                <w:sz w:val="22"/>
              </w:rPr>
              <w:t>In an online debate over summer, a group of former classmates</w:t>
            </w:r>
            <w:r w:rsidR="00C45463">
              <w:rPr>
                <w:rFonts w:ascii="Open Sans Light" w:hAnsi="Open Sans Light"/>
                <w:sz w:val="22"/>
              </w:rPr>
              <w:t xml:space="preserve"> and I</w:t>
            </w:r>
            <w:r>
              <w:rPr>
                <w:rFonts w:ascii="Open Sans Light" w:hAnsi="Open Sans Light"/>
                <w:sz w:val="22"/>
              </w:rPr>
              <w:t xml:space="preserve"> </w:t>
            </w:r>
            <w:r w:rsidR="00C45463">
              <w:rPr>
                <w:rFonts w:ascii="Open Sans Light" w:hAnsi="Open Sans Light"/>
                <w:sz w:val="22"/>
              </w:rPr>
              <w:t>discussed</w:t>
            </w:r>
            <w:r>
              <w:rPr>
                <w:rFonts w:ascii="Open Sans Light" w:hAnsi="Open Sans Light"/>
                <w:sz w:val="22"/>
              </w:rPr>
              <w:t xml:space="preserve"> whether Trump would</w:t>
            </w:r>
            <w:r w:rsidR="002E554C">
              <w:rPr>
                <w:rFonts w:ascii="Open Sans Light" w:hAnsi="Open Sans Light"/>
                <w:sz w:val="22"/>
              </w:rPr>
              <w:t xml:space="preserve"> </w:t>
            </w:r>
            <w:r w:rsidR="009B7008">
              <w:rPr>
                <w:rFonts w:ascii="Open Sans Light" w:hAnsi="Open Sans Light"/>
                <w:sz w:val="22"/>
              </w:rPr>
              <w:t xml:space="preserve">suddenly </w:t>
            </w:r>
            <w:r>
              <w:rPr>
                <w:rFonts w:ascii="Open Sans Light" w:hAnsi="Open Sans Light"/>
                <w:sz w:val="22"/>
              </w:rPr>
              <w:t>withdraw from the race, as Lyndon Johnson had in 1968.</w:t>
            </w:r>
            <w:r w:rsidR="00066E0C">
              <w:rPr>
                <w:rFonts w:ascii="Open Sans Light" w:hAnsi="Open Sans Light"/>
                <w:sz w:val="22"/>
              </w:rPr>
              <w:t xml:space="preserve"> I thought this unlikely</w:t>
            </w:r>
            <w:r w:rsidR="0096566B">
              <w:rPr>
                <w:rFonts w:ascii="Open Sans Light" w:hAnsi="Open Sans Light"/>
                <w:sz w:val="22"/>
              </w:rPr>
              <w:t>,</w:t>
            </w:r>
            <w:r w:rsidR="00066E0C">
              <w:rPr>
                <w:rFonts w:ascii="Open Sans Light" w:hAnsi="Open Sans Light"/>
                <w:sz w:val="22"/>
              </w:rPr>
              <w:t xml:space="preserve"> reasoning that Trump would gamble on the polls being wrong, the race narrowing and a surprise outcome</w:t>
            </w:r>
            <w:r w:rsidR="0096566B">
              <w:rPr>
                <w:rFonts w:ascii="Open Sans Light" w:hAnsi="Open Sans Light"/>
                <w:sz w:val="22"/>
              </w:rPr>
              <w:t>, basically a re-run of</w:t>
            </w:r>
            <w:r w:rsidR="00066E0C">
              <w:rPr>
                <w:rFonts w:ascii="Open Sans Light" w:hAnsi="Open Sans Light"/>
                <w:sz w:val="22"/>
              </w:rPr>
              <w:t xml:space="preserve"> 2016. </w:t>
            </w:r>
            <w:r w:rsidR="00C45463">
              <w:rPr>
                <w:rFonts w:ascii="Open Sans Light" w:hAnsi="Open Sans Light"/>
                <w:sz w:val="22"/>
              </w:rPr>
              <w:t>I got that right!</w:t>
            </w:r>
          </w:p>
          <w:p w14:paraId="36197123" w14:textId="3A42FAAE" w:rsidR="0096566B" w:rsidRDefault="002E554C" w:rsidP="0096566B">
            <w:pPr>
              <w:spacing w:before="120" w:after="120"/>
              <w:jc w:val="both"/>
              <w:rPr>
                <w:rFonts w:ascii="Open Sans Light" w:hAnsi="Open Sans Light"/>
                <w:sz w:val="22"/>
              </w:rPr>
            </w:pPr>
            <w:r>
              <w:rPr>
                <w:rFonts w:ascii="Open Sans Light" w:hAnsi="Open Sans Light"/>
                <w:sz w:val="22"/>
              </w:rPr>
              <w:t xml:space="preserve">But the final month is important. </w:t>
            </w:r>
            <w:r w:rsidR="000200BD">
              <w:rPr>
                <w:rFonts w:ascii="Open Sans Light" w:hAnsi="Open Sans Light"/>
                <w:sz w:val="22"/>
              </w:rPr>
              <w:t>As we discussed, i</w:t>
            </w:r>
            <w:r>
              <w:rPr>
                <w:rFonts w:ascii="Open Sans Light" w:hAnsi="Open Sans Light"/>
                <w:sz w:val="22"/>
              </w:rPr>
              <w:t xml:space="preserve">n his final month, Johnson restarted the Paris peace talks, a move aimed at giving his vice </w:t>
            </w:r>
            <w:r w:rsidR="007D4569">
              <w:rPr>
                <w:rFonts w:ascii="Open Sans Light" w:hAnsi="Open Sans Light"/>
                <w:sz w:val="22"/>
              </w:rPr>
              <w:t>p</w:t>
            </w:r>
            <w:r>
              <w:rPr>
                <w:rFonts w:ascii="Open Sans Light" w:hAnsi="Open Sans Light"/>
                <w:sz w:val="22"/>
              </w:rPr>
              <w:t xml:space="preserve">resident Hubert Humphrey’s campaign a shot in the arm. </w:t>
            </w:r>
            <w:r w:rsidR="009B7008">
              <w:rPr>
                <w:rFonts w:ascii="Open Sans Light" w:hAnsi="Open Sans Light"/>
                <w:sz w:val="22"/>
              </w:rPr>
              <w:t xml:space="preserve">The polls narrowed </w:t>
            </w:r>
            <w:proofErr w:type="gramStart"/>
            <w:r w:rsidR="009B7008">
              <w:rPr>
                <w:rFonts w:ascii="Open Sans Light" w:hAnsi="Open Sans Light"/>
                <w:sz w:val="22"/>
              </w:rPr>
              <w:t>quickly</w:t>
            </w:r>
            <w:proofErr w:type="gramEnd"/>
            <w:r w:rsidR="009B7008">
              <w:rPr>
                <w:rFonts w:ascii="Open Sans Light" w:hAnsi="Open Sans Light"/>
                <w:sz w:val="22"/>
              </w:rPr>
              <w:t xml:space="preserve"> and the ploy</w:t>
            </w:r>
            <w:r w:rsidR="0096566B">
              <w:rPr>
                <w:rFonts w:ascii="Open Sans Light" w:hAnsi="Open Sans Light"/>
                <w:sz w:val="22"/>
              </w:rPr>
              <w:t xml:space="preserve"> almost worked. </w:t>
            </w:r>
            <w:r>
              <w:rPr>
                <w:rFonts w:ascii="Open Sans Light" w:hAnsi="Open Sans Light"/>
                <w:sz w:val="22"/>
              </w:rPr>
              <w:t xml:space="preserve">Could C-19 somehow help Donald Trump? Many have suggested his diagnosis of mild symptoms of C-19 </w:t>
            </w:r>
            <w:r w:rsidR="00F759FE">
              <w:rPr>
                <w:rFonts w:ascii="Open Sans Light" w:hAnsi="Open Sans Light"/>
                <w:sz w:val="22"/>
              </w:rPr>
              <w:t>are</w:t>
            </w:r>
            <w:r>
              <w:rPr>
                <w:rFonts w:ascii="Open Sans Light" w:hAnsi="Open Sans Light"/>
                <w:sz w:val="22"/>
              </w:rPr>
              <w:t xml:space="preserve"> a quest for sympathy aimed at winning back the elderly and female voter</w:t>
            </w:r>
            <w:r w:rsidR="0096566B">
              <w:rPr>
                <w:rFonts w:ascii="Open Sans Light" w:hAnsi="Open Sans Light"/>
                <w:sz w:val="22"/>
              </w:rPr>
              <w:t>s</w:t>
            </w:r>
            <w:r>
              <w:rPr>
                <w:rFonts w:ascii="Open Sans Light" w:hAnsi="Open Sans Light"/>
                <w:sz w:val="22"/>
              </w:rPr>
              <w:t>.</w:t>
            </w:r>
            <w:r w:rsidR="009B7008">
              <w:rPr>
                <w:rFonts w:ascii="Open Sans Light" w:hAnsi="Open Sans Light"/>
                <w:sz w:val="22"/>
              </w:rPr>
              <w:t xml:space="preserve"> We</w:t>
            </w:r>
            <w:r w:rsidR="00F759FE">
              <w:rPr>
                <w:rFonts w:ascii="Open Sans Light" w:hAnsi="Open Sans Light"/>
                <w:sz w:val="22"/>
              </w:rPr>
              <w:t xml:space="preserve"> should</w:t>
            </w:r>
            <w:r w:rsidR="009B7008">
              <w:rPr>
                <w:rFonts w:ascii="Open Sans Light" w:hAnsi="Open Sans Light"/>
                <w:sz w:val="22"/>
              </w:rPr>
              <w:t xml:space="preserve"> remain mindful of last minute tricks.</w:t>
            </w:r>
            <w:bookmarkStart w:id="0" w:name="_GoBack"/>
            <w:bookmarkEnd w:id="0"/>
          </w:p>
          <w:p w14:paraId="2F820133" w14:textId="15186B6A" w:rsidR="00DE5EFE" w:rsidRDefault="00DE5EFE" w:rsidP="0096566B">
            <w:pPr>
              <w:spacing w:before="120" w:after="120"/>
              <w:jc w:val="both"/>
              <w:rPr>
                <w:rFonts w:ascii="Open Sans Light" w:hAnsi="Open Sans Light"/>
                <w:sz w:val="22"/>
              </w:rPr>
            </w:pPr>
            <w:r>
              <w:rPr>
                <w:rFonts w:ascii="Open Sans Light" w:hAnsi="Open Sans Light"/>
                <w:sz w:val="22"/>
              </w:rPr>
              <w:t>But the fact remains, Biden’s lead in battleground swing states, Pennsylvania (+5.6%), Michigan (+7.1%), Wisconsin (+6.6%), Florida (+2.2%)</w:t>
            </w:r>
            <w:r w:rsidR="00BF3748">
              <w:rPr>
                <w:rFonts w:ascii="Open Sans Light" w:hAnsi="Open Sans Light"/>
                <w:sz w:val="22"/>
              </w:rPr>
              <w:t>, Arizona (+4%)</w:t>
            </w:r>
            <w:r>
              <w:rPr>
                <w:rFonts w:ascii="Open Sans Light" w:hAnsi="Open Sans Light"/>
                <w:sz w:val="22"/>
              </w:rPr>
              <w:t xml:space="preserve"> is a major advantage.</w:t>
            </w:r>
            <w:r w:rsidR="00BF3748">
              <w:rPr>
                <w:rFonts w:ascii="Open Sans Light" w:hAnsi="Open Sans Light"/>
                <w:sz w:val="22"/>
              </w:rPr>
              <w:t xml:space="preserve"> The fact that Trump is only just hanging onto Texas (+2%) is a very clear confirmation of the distance between the two. </w:t>
            </w:r>
          </w:p>
          <w:p w14:paraId="01236B08" w14:textId="646ACD6E" w:rsidR="0096566B" w:rsidRDefault="0098047B" w:rsidP="0096566B">
            <w:pPr>
              <w:spacing w:before="120" w:after="120"/>
              <w:jc w:val="both"/>
              <w:rPr>
                <w:rFonts w:ascii="Open Sans Light" w:hAnsi="Open Sans Light"/>
                <w:sz w:val="22"/>
              </w:rPr>
            </w:pPr>
            <w:r>
              <w:rPr>
                <w:rFonts w:ascii="Open Sans Light" w:hAnsi="Open Sans Light"/>
                <w:sz w:val="22"/>
              </w:rPr>
              <w:t>W</w:t>
            </w:r>
            <w:r w:rsidR="0096566B">
              <w:rPr>
                <w:rFonts w:ascii="Open Sans Light" w:hAnsi="Open Sans Light"/>
                <w:sz w:val="22"/>
              </w:rPr>
              <w:t>e</w:t>
            </w:r>
            <w:r w:rsidR="000200BD">
              <w:rPr>
                <w:rFonts w:ascii="Open Sans Light" w:hAnsi="Open Sans Light"/>
                <w:sz w:val="22"/>
              </w:rPr>
              <w:t xml:space="preserve"> </w:t>
            </w:r>
            <w:r>
              <w:rPr>
                <w:rFonts w:ascii="Open Sans Light" w:hAnsi="Open Sans Light"/>
                <w:sz w:val="22"/>
              </w:rPr>
              <w:t>must all</w:t>
            </w:r>
            <w:r w:rsidR="0096566B">
              <w:rPr>
                <w:rFonts w:ascii="Open Sans Light" w:hAnsi="Open Sans Light"/>
                <w:sz w:val="22"/>
              </w:rPr>
              <w:t xml:space="preserve"> wait </w:t>
            </w:r>
            <w:r>
              <w:rPr>
                <w:rFonts w:ascii="Open Sans Light" w:hAnsi="Open Sans Light"/>
                <w:sz w:val="22"/>
              </w:rPr>
              <w:t>until November 3</w:t>
            </w:r>
            <w:r w:rsidRPr="0098047B">
              <w:rPr>
                <w:rFonts w:ascii="Open Sans Light" w:hAnsi="Open Sans Light"/>
                <w:sz w:val="22"/>
                <w:vertAlign w:val="superscript"/>
              </w:rPr>
              <w:t>rd</w:t>
            </w:r>
            <w:r w:rsidR="0096566B">
              <w:rPr>
                <w:rFonts w:ascii="Open Sans Light" w:hAnsi="Open Sans Light"/>
                <w:sz w:val="22"/>
              </w:rPr>
              <w:t>, but for now I am taking the position that Donald Trump will lose the 2020 election.</w:t>
            </w:r>
            <w:r w:rsidR="008377FD">
              <w:rPr>
                <w:rFonts w:ascii="Open Sans Light" w:hAnsi="Open Sans Light"/>
                <w:sz w:val="22"/>
              </w:rPr>
              <w:t xml:space="preserve"> The fact is Trump</w:t>
            </w:r>
            <w:r w:rsidR="009B7008">
              <w:rPr>
                <w:rFonts w:ascii="Open Sans Light" w:hAnsi="Open Sans Light"/>
                <w:sz w:val="22"/>
              </w:rPr>
              <w:t>’s</w:t>
            </w:r>
            <w:r w:rsidR="008377FD">
              <w:rPr>
                <w:rFonts w:ascii="Open Sans Light" w:hAnsi="Open Sans Light"/>
                <w:sz w:val="22"/>
              </w:rPr>
              <w:t xml:space="preserve"> </w:t>
            </w:r>
            <w:r w:rsidR="0087412E">
              <w:rPr>
                <w:rFonts w:ascii="Open Sans Light" w:hAnsi="Open Sans Light"/>
                <w:sz w:val="22"/>
              </w:rPr>
              <w:t xml:space="preserve">chaotic approach to C-19 </w:t>
            </w:r>
            <w:r w:rsidR="008377FD">
              <w:rPr>
                <w:rFonts w:ascii="Open Sans Light" w:hAnsi="Open Sans Light"/>
                <w:sz w:val="22"/>
              </w:rPr>
              <w:t>has lost the elderly vote and not only do the elderly vote at a higher rate than any other age group, they are most vulnerable from C-19.</w:t>
            </w:r>
          </w:p>
          <w:p w14:paraId="7DE0CBDA" w14:textId="74A85DAB" w:rsidR="00A17810" w:rsidRDefault="0096566B" w:rsidP="0096566B">
            <w:pPr>
              <w:spacing w:before="120" w:after="120"/>
              <w:jc w:val="both"/>
              <w:rPr>
                <w:rFonts w:ascii="Open Sans Light" w:hAnsi="Open Sans Light"/>
                <w:sz w:val="22"/>
              </w:rPr>
            </w:pPr>
            <w:r>
              <w:rPr>
                <w:rFonts w:ascii="Open Sans Semibold" w:hAnsi="Open Sans Semibold"/>
                <w:color w:val="005D2A"/>
                <w:sz w:val="32"/>
              </w:rPr>
              <w:t xml:space="preserve">What </w:t>
            </w:r>
            <w:r w:rsidR="00723CF3">
              <w:rPr>
                <w:rFonts w:ascii="Open Sans Semibold" w:hAnsi="Open Sans Semibold"/>
                <w:color w:val="005D2A"/>
                <w:sz w:val="32"/>
              </w:rPr>
              <w:t>has</w:t>
            </w:r>
            <w:r>
              <w:rPr>
                <w:rFonts w:ascii="Open Sans Semibold" w:hAnsi="Open Sans Semibold"/>
                <w:color w:val="005D2A"/>
                <w:sz w:val="32"/>
              </w:rPr>
              <w:t xml:space="preserve"> </w:t>
            </w:r>
            <w:r w:rsidR="00970620">
              <w:rPr>
                <w:rFonts w:ascii="Open Sans Semibold" w:hAnsi="Open Sans Semibold"/>
                <w:color w:val="005D2A"/>
                <w:sz w:val="32"/>
              </w:rPr>
              <w:t>Biden</w:t>
            </w:r>
            <w:r>
              <w:rPr>
                <w:rFonts w:ascii="Open Sans Semibold" w:hAnsi="Open Sans Semibold"/>
                <w:color w:val="005D2A"/>
                <w:sz w:val="32"/>
              </w:rPr>
              <w:t xml:space="preserve"> </w:t>
            </w:r>
            <w:r w:rsidR="00723CF3">
              <w:rPr>
                <w:rFonts w:ascii="Open Sans Semibold" w:hAnsi="Open Sans Semibold"/>
                <w:color w:val="005D2A"/>
                <w:sz w:val="32"/>
              </w:rPr>
              <w:t>promised</w:t>
            </w:r>
            <w:r w:rsidR="00FA2B2B">
              <w:rPr>
                <w:rFonts w:ascii="Open Sans Semibold" w:hAnsi="Open Sans Semibold"/>
                <w:color w:val="005D2A"/>
                <w:sz w:val="32"/>
              </w:rPr>
              <w:t>?</w:t>
            </w:r>
          </w:p>
          <w:p w14:paraId="3E86CC99" w14:textId="6F3B4FF4" w:rsidR="00A17810" w:rsidRDefault="000200BD" w:rsidP="009A0A31">
            <w:pPr>
              <w:spacing w:before="120" w:after="120"/>
              <w:jc w:val="both"/>
              <w:rPr>
                <w:rFonts w:ascii="Open Sans Light" w:hAnsi="Open Sans Light"/>
                <w:sz w:val="22"/>
              </w:rPr>
            </w:pPr>
            <w:r>
              <w:rPr>
                <w:rFonts w:ascii="Open Sans Light" w:hAnsi="Open Sans Light"/>
                <w:sz w:val="22"/>
              </w:rPr>
              <w:t xml:space="preserve">The former </w:t>
            </w:r>
            <w:r w:rsidR="009B7008">
              <w:rPr>
                <w:rFonts w:ascii="Open Sans Light" w:hAnsi="Open Sans Light"/>
                <w:sz w:val="22"/>
              </w:rPr>
              <w:t>v</w:t>
            </w:r>
            <w:r>
              <w:rPr>
                <w:rFonts w:ascii="Open Sans Light" w:hAnsi="Open Sans Light"/>
                <w:sz w:val="22"/>
              </w:rPr>
              <w:t xml:space="preserve">ice president Joe Biden has significant </w:t>
            </w:r>
            <w:r w:rsidR="00723CF3">
              <w:rPr>
                <w:rFonts w:ascii="Open Sans Light" w:hAnsi="Open Sans Light"/>
                <w:sz w:val="22"/>
              </w:rPr>
              <w:t xml:space="preserve">decades long </w:t>
            </w:r>
            <w:r>
              <w:rPr>
                <w:rFonts w:ascii="Open Sans Light" w:hAnsi="Open Sans Light"/>
                <w:sz w:val="22"/>
              </w:rPr>
              <w:t>Washington experience</w:t>
            </w:r>
            <w:r w:rsidR="00723CF3">
              <w:rPr>
                <w:rFonts w:ascii="Open Sans Light" w:hAnsi="Open Sans Light"/>
                <w:sz w:val="22"/>
              </w:rPr>
              <w:t>.</w:t>
            </w:r>
            <w:r>
              <w:rPr>
                <w:rFonts w:ascii="Open Sans Light" w:hAnsi="Open Sans Light"/>
                <w:sz w:val="22"/>
              </w:rPr>
              <w:t xml:space="preserve"> In 2016 that would have been a liability but </w:t>
            </w:r>
            <w:r w:rsidR="0098047B">
              <w:rPr>
                <w:rFonts w:ascii="Open Sans Light" w:hAnsi="Open Sans Light"/>
                <w:sz w:val="22"/>
              </w:rPr>
              <w:t xml:space="preserve">given US unemployment and </w:t>
            </w:r>
            <w:r w:rsidR="002E45DA">
              <w:rPr>
                <w:rFonts w:ascii="Open Sans Light" w:hAnsi="Open Sans Light"/>
                <w:sz w:val="22"/>
              </w:rPr>
              <w:lastRenderedPageBreak/>
              <w:t>the impact of C-19</w:t>
            </w:r>
            <w:r w:rsidR="0098047B">
              <w:rPr>
                <w:rFonts w:ascii="Open Sans Light" w:hAnsi="Open Sans Light"/>
                <w:sz w:val="22"/>
              </w:rPr>
              <w:t xml:space="preserve">, </w:t>
            </w:r>
            <w:r>
              <w:rPr>
                <w:rFonts w:ascii="Open Sans Light" w:hAnsi="Open Sans Light"/>
                <w:sz w:val="22"/>
              </w:rPr>
              <w:t>not this year I suspect.</w:t>
            </w:r>
            <w:r w:rsidR="0098047B">
              <w:rPr>
                <w:rFonts w:ascii="Open Sans Light" w:hAnsi="Open Sans Light"/>
                <w:sz w:val="22"/>
              </w:rPr>
              <w:t xml:space="preserve"> The lack of any tangible scandal attaching to Biden, gives him a sort of halo / Teflon quality, that makes character or judgment attacks very hard. Biden’s age is the only tangible negative with many suspecting he will only </w:t>
            </w:r>
            <w:r w:rsidR="00C45463">
              <w:rPr>
                <w:rFonts w:ascii="Open Sans Light" w:hAnsi="Open Sans Light"/>
                <w:sz w:val="22"/>
              </w:rPr>
              <w:t>want</w:t>
            </w:r>
            <w:r w:rsidR="0098047B">
              <w:rPr>
                <w:rFonts w:ascii="Open Sans Light" w:hAnsi="Open Sans Light"/>
                <w:sz w:val="22"/>
              </w:rPr>
              <w:t xml:space="preserve"> one term in office. However</w:t>
            </w:r>
            <w:r w:rsidR="00E0469C">
              <w:rPr>
                <w:rFonts w:ascii="Open Sans Light" w:hAnsi="Open Sans Light"/>
                <w:sz w:val="22"/>
              </w:rPr>
              <w:t>,</w:t>
            </w:r>
            <w:r w:rsidR="0098047B">
              <w:rPr>
                <w:rFonts w:ascii="Open Sans Light" w:hAnsi="Open Sans Light"/>
                <w:sz w:val="22"/>
              </w:rPr>
              <w:t xml:space="preserve"> that is not a problem for 2020.</w:t>
            </w:r>
          </w:p>
          <w:p w14:paraId="2C16D2A8" w14:textId="0F559262" w:rsidR="002E45DA" w:rsidRDefault="00E0469C" w:rsidP="009A0A31">
            <w:pPr>
              <w:spacing w:before="120" w:after="120"/>
              <w:jc w:val="both"/>
              <w:rPr>
                <w:rFonts w:ascii="Open Sans Light" w:hAnsi="Open Sans Light"/>
                <w:sz w:val="22"/>
              </w:rPr>
            </w:pPr>
            <w:r>
              <w:rPr>
                <w:rFonts w:ascii="Open Sans Light" w:hAnsi="Open Sans Light"/>
                <w:sz w:val="22"/>
              </w:rPr>
              <w:t xml:space="preserve">Biden’s </w:t>
            </w:r>
            <w:r w:rsidR="008377FD">
              <w:rPr>
                <w:rFonts w:ascii="Open Sans Light" w:hAnsi="Open Sans Light"/>
                <w:sz w:val="22"/>
              </w:rPr>
              <w:t xml:space="preserve">centrist stance, his </w:t>
            </w:r>
            <w:r>
              <w:rPr>
                <w:rFonts w:ascii="Open Sans Light" w:hAnsi="Open Sans Light"/>
                <w:sz w:val="22"/>
              </w:rPr>
              <w:t xml:space="preserve">embrace of </w:t>
            </w:r>
            <w:r w:rsidR="007D4569">
              <w:rPr>
                <w:rFonts w:ascii="Open Sans Light" w:hAnsi="Open Sans Light"/>
                <w:sz w:val="22"/>
              </w:rPr>
              <w:t xml:space="preserve">US </w:t>
            </w:r>
            <w:r>
              <w:rPr>
                <w:rFonts w:ascii="Open Sans Light" w:hAnsi="Open Sans Light"/>
                <w:sz w:val="22"/>
              </w:rPr>
              <w:t>multilateralism,</w:t>
            </w:r>
            <w:r w:rsidR="009D66FF">
              <w:rPr>
                <w:rFonts w:ascii="Open Sans Light" w:hAnsi="Open Sans Light"/>
                <w:sz w:val="22"/>
              </w:rPr>
              <w:t xml:space="preserve"> support for NATO,</w:t>
            </w:r>
            <w:r>
              <w:rPr>
                <w:rFonts w:ascii="Open Sans Light" w:hAnsi="Open Sans Light"/>
                <w:sz w:val="22"/>
              </w:rPr>
              <w:t xml:space="preserve"> desire to expand Obamacare, reverse Trump’s policies to separate illegal immigrant parents from their children, expan</w:t>
            </w:r>
            <w:r w:rsidR="008377FD">
              <w:rPr>
                <w:rFonts w:ascii="Open Sans Light" w:hAnsi="Open Sans Light"/>
                <w:sz w:val="22"/>
              </w:rPr>
              <w:t xml:space="preserve">sion of tuition </w:t>
            </w:r>
            <w:r w:rsidR="007D4569">
              <w:rPr>
                <w:rFonts w:ascii="Open Sans Light" w:hAnsi="Open Sans Light"/>
                <w:sz w:val="22"/>
              </w:rPr>
              <w:t>-</w:t>
            </w:r>
            <w:r>
              <w:rPr>
                <w:rFonts w:ascii="Open Sans Light" w:hAnsi="Open Sans Light"/>
                <w:sz w:val="22"/>
              </w:rPr>
              <w:t xml:space="preserve"> free college</w:t>
            </w:r>
            <w:r w:rsidR="008377FD">
              <w:rPr>
                <w:rFonts w:ascii="Open Sans Light" w:hAnsi="Open Sans Light"/>
                <w:sz w:val="22"/>
              </w:rPr>
              <w:t xml:space="preserve"> harks back to pre-Trump in a conclusive way.</w:t>
            </w:r>
            <w:r w:rsidR="007D4569">
              <w:rPr>
                <w:rFonts w:ascii="Open Sans Light" w:hAnsi="Open Sans Light"/>
                <w:sz w:val="22"/>
              </w:rPr>
              <w:t xml:space="preserve"> </w:t>
            </w:r>
            <w:r w:rsidR="002E45DA">
              <w:rPr>
                <w:rFonts w:ascii="Open Sans Light" w:hAnsi="Open Sans Light"/>
                <w:sz w:val="22"/>
              </w:rPr>
              <w:t xml:space="preserve">Biden has a near Keynesian approach to the economy titles “Build Back Better”. The key economic plan </w:t>
            </w:r>
            <w:proofErr w:type="gramStart"/>
            <w:r w:rsidR="002E45DA">
              <w:rPr>
                <w:rFonts w:ascii="Open Sans Light" w:hAnsi="Open Sans Light"/>
                <w:sz w:val="22"/>
              </w:rPr>
              <w:t>includes:-</w:t>
            </w:r>
            <w:proofErr w:type="gramEnd"/>
          </w:p>
          <w:p w14:paraId="6D0DA636" w14:textId="6CBDAA1F" w:rsidR="002E45DA" w:rsidRDefault="002E45DA" w:rsidP="009A0A31">
            <w:pPr>
              <w:spacing w:before="120" w:after="120"/>
              <w:jc w:val="both"/>
              <w:rPr>
                <w:rFonts w:ascii="Open Sans Light" w:hAnsi="Open Sans Light"/>
                <w:sz w:val="22"/>
              </w:rPr>
            </w:pPr>
            <w:r>
              <w:rPr>
                <w:rFonts w:ascii="Open Sans Light" w:hAnsi="Open Sans Light"/>
                <w:sz w:val="22"/>
              </w:rPr>
              <w:t>*Raising the federal minimum wage to $15 per hour</w:t>
            </w:r>
          </w:p>
          <w:p w14:paraId="433449A5" w14:textId="391F4C6A" w:rsidR="002E45DA" w:rsidRDefault="002E45DA" w:rsidP="009A0A31">
            <w:pPr>
              <w:spacing w:before="120" w:after="120"/>
              <w:jc w:val="both"/>
              <w:rPr>
                <w:rFonts w:ascii="Open Sans Light" w:hAnsi="Open Sans Light"/>
                <w:sz w:val="22"/>
              </w:rPr>
            </w:pPr>
            <w:r>
              <w:rPr>
                <w:rFonts w:ascii="Open Sans Light" w:hAnsi="Open Sans Light"/>
                <w:sz w:val="22"/>
              </w:rPr>
              <w:t>*10,000 student loan forgiveness</w:t>
            </w:r>
          </w:p>
          <w:p w14:paraId="00C3604B" w14:textId="36AC8442" w:rsidR="002E45DA" w:rsidRDefault="002E45DA" w:rsidP="009A0A31">
            <w:pPr>
              <w:spacing w:before="120" w:after="120"/>
              <w:jc w:val="both"/>
              <w:rPr>
                <w:rFonts w:ascii="Open Sans Light" w:hAnsi="Open Sans Light"/>
                <w:sz w:val="22"/>
              </w:rPr>
            </w:pPr>
            <w:r>
              <w:rPr>
                <w:rFonts w:ascii="Open Sans Light" w:hAnsi="Open Sans Light"/>
                <w:sz w:val="22"/>
              </w:rPr>
              <w:t xml:space="preserve">*$400bn pledge to “Buy American” </w:t>
            </w:r>
            <w:r w:rsidR="009D66FF">
              <w:rPr>
                <w:rFonts w:ascii="Open Sans Light" w:hAnsi="Open Sans Light"/>
                <w:sz w:val="22"/>
              </w:rPr>
              <w:t>manufactured goods</w:t>
            </w:r>
          </w:p>
          <w:p w14:paraId="7ABE17B3" w14:textId="65B210F8" w:rsidR="00CB044A" w:rsidRDefault="00CB044A" w:rsidP="009A0A31">
            <w:pPr>
              <w:spacing w:before="120" w:after="120"/>
              <w:jc w:val="both"/>
              <w:rPr>
                <w:rFonts w:ascii="Open Sans Light" w:hAnsi="Open Sans Light"/>
                <w:sz w:val="22"/>
              </w:rPr>
            </w:pPr>
            <w:r>
              <w:rPr>
                <w:rFonts w:ascii="Open Sans Light" w:hAnsi="Open Sans Light"/>
                <w:sz w:val="22"/>
              </w:rPr>
              <w:t>*$2trn investment in green energy</w:t>
            </w:r>
          </w:p>
          <w:p w14:paraId="6F394FE4" w14:textId="41F19CFB" w:rsidR="00E0469C" w:rsidRDefault="00E0469C" w:rsidP="009A0A31">
            <w:pPr>
              <w:spacing w:before="120" w:after="120"/>
              <w:jc w:val="both"/>
              <w:rPr>
                <w:rFonts w:ascii="Open Sans Light" w:hAnsi="Open Sans Light"/>
                <w:sz w:val="22"/>
              </w:rPr>
            </w:pPr>
            <w:r>
              <w:rPr>
                <w:rFonts w:ascii="Open Sans Light" w:hAnsi="Open Sans Light"/>
                <w:sz w:val="22"/>
              </w:rPr>
              <w:t>*$30bn investment support for minorities</w:t>
            </w:r>
          </w:p>
          <w:p w14:paraId="0E4BC8EF" w14:textId="619A7235" w:rsidR="002E45DA" w:rsidRDefault="00CB044A" w:rsidP="009A0A31">
            <w:pPr>
              <w:spacing w:before="120" w:after="120"/>
              <w:jc w:val="both"/>
              <w:rPr>
                <w:rFonts w:ascii="Open Sans Light" w:hAnsi="Open Sans Light"/>
                <w:sz w:val="22"/>
              </w:rPr>
            </w:pPr>
            <w:r>
              <w:rPr>
                <w:rFonts w:ascii="Open Sans Light" w:hAnsi="Open Sans Light"/>
                <w:sz w:val="22"/>
              </w:rPr>
              <w:t xml:space="preserve">Biden’s focus on the </w:t>
            </w:r>
            <w:r w:rsidR="00970620">
              <w:rPr>
                <w:rFonts w:ascii="Open Sans Light" w:hAnsi="Open Sans Light"/>
                <w:sz w:val="22"/>
              </w:rPr>
              <w:t xml:space="preserve">Keynesian </w:t>
            </w:r>
            <w:r>
              <w:rPr>
                <w:rFonts w:ascii="Open Sans Light" w:hAnsi="Open Sans Light"/>
                <w:sz w:val="22"/>
              </w:rPr>
              <w:t xml:space="preserve">“demand side” </w:t>
            </w:r>
            <w:r w:rsidR="008D74E1">
              <w:rPr>
                <w:rFonts w:ascii="Open Sans Light" w:hAnsi="Open Sans Light"/>
                <w:sz w:val="22"/>
              </w:rPr>
              <w:t xml:space="preserve">is at odds with the recent US trajectory </w:t>
            </w:r>
            <w:r w:rsidR="007D4569">
              <w:rPr>
                <w:rFonts w:ascii="Open Sans Light" w:hAnsi="Open Sans Light"/>
                <w:sz w:val="22"/>
              </w:rPr>
              <w:t xml:space="preserve">of “supply side” </w:t>
            </w:r>
            <w:r w:rsidR="009D66FF">
              <w:rPr>
                <w:rFonts w:ascii="Open Sans Light" w:hAnsi="Open Sans Light"/>
                <w:sz w:val="22"/>
              </w:rPr>
              <w:t xml:space="preserve">i.e. </w:t>
            </w:r>
            <w:r w:rsidR="007D4569">
              <w:rPr>
                <w:rFonts w:ascii="Open Sans Light" w:hAnsi="Open Sans Light"/>
                <w:sz w:val="22"/>
              </w:rPr>
              <w:t>tax cuts that America funds by putting the new debt on its credit card. The Trump presidency</w:t>
            </w:r>
            <w:r w:rsidR="00970620">
              <w:rPr>
                <w:rFonts w:ascii="Open Sans Light" w:hAnsi="Open Sans Light"/>
                <w:sz w:val="22"/>
              </w:rPr>
              <w:t xml:space="preserve"> supply side approach</w:t>
            </w:r>
            <w:r w:rsidR="007D4569">
              <w:rPr>
                <w:rFonts w:ascii="Open Sans Light" w:hAnsi="Open Sans Light"/>
                <w:sz w:val="22"/>
              </w:rPr>
              <w:t xml:space="preserve"> is on course to add $7tn to the debt taking total debt to $27tn from $19.9tn.</w:t>
            </w:r>
            <w:r w:rsidR="00970620">
              <w:rPr>
                <w:rFonts w:ascii="Open Sans Light" w:hAnsi="Open Sans Light"/>
                <w:sz w:val="22"/>
              </w:rPr>
              <w:t xml:space="preserve"> The ideological basis for the Trump debt run-up, the failed Laffer curve theory, as taxes are cut, more revenue is generated due to lower tax avoidance/ higher GDP growth is an approach that was widely discredited in the late 1980s.</w:t>
            </w:r>
          </w:p>
          <w:p w14:paraId="718C1B6E" w14:textId="43518094" w:rsidR="009D66FF" w:rsidRDefault="00970620" w:rsidP="009A0A31">
            <w:pPr>
              <w:spacing w:before="120" w:after="120"/>
              <w:jc w:val="both"/>
              <w:rPr>
                <w:rFonts w:ascii="Open Sans Light" w:hAnsi="Open Sans Light"/>
                <w:sz w:val="22"/>
              </w:rPr>
            </w:pPr>
            <w:r>
              <w:rPr>
                <w:rFonts w:ascii="Open Sans Light" w:hAnsi="Open Sans Light"/>
                <w:sz w:val="22"/>
              </w:rPr>
              <w:t xml:space="preserve">Biden has been </w:t>
            </w:r>
            <w:r w:rsidR="00DE5EFE">
              <w:rPr>
                <w:rFonts w:ascii="Open Sans Light" w:hAnsi="Open Sans Light"/>
                <w:sz w:val="22"/>
              </w:rPr>
              <w:t>a bit</w:t>
            </w:r>
            <w:r>
              <w:rPr>
                <w:rFonts w:ascii="Open Sans Light" w:hAnsi="Open Sans Light"/>
                <w:sz w:val="22"/>
              </w:rPr>
              <w:t xml:space="preserve"> vague. </w:t>
            </w:r>
            <w:r w:rsidR="009D66FF">
              <w:rPr>
                <w:rFonts w:ascii="Open Sans Light" w:hAnsi="Open Sans Light"/>
                <w:sz w:val="22"/>
              </w:rPr>
              <w:t>The sell</w:t>
            </w:r>
            <w:r>
              <w:rPr>
                <w:rFonts w:ascii="Open Sans Light" w:hAnsi="Open Sans Light"/>
                <w:sz w:val="22"/>
              </w:rPr>
              <w:t>-</w:t>
            </w:r>
            <w:r w:rsidR="009D66FF">
              <w:rPr>
                <w:rFonts w:ascii="Open Sans Light" w:hAnsi="Open Sans Light"/>
                <w:sz w:val="22"/>
              </w:rPr>
              <w:t>off in pharmaceutical companies</w:t>
            </w:r>
            <w:r>
              <w:rPr>
                <w:rFonts w:ascii="Open Sans Light" w:hAnsi="Open Sans Light"/>
                <w:sz w:val="22"/>
              </w:rPr>
              <w:t xml:space="preserve"> is in part due to concerns that Biden’s ideas on drug pricing, and restrictions </w:t>
            </w:r>
            <w:r w:rsidR="003B5950">
              <w:rPr>
                <w:rFonts w:ascii="Open Sans Light" w:hAnsi="Open Sans Light"/>
                <w:sz w:val="22"/>
              </w:rPr>
              <w:t>on</w:t>
            </w:r>
            <w:r>
              <w:rPr>
                <w:rFonts w:ascii="Open Sans Light" w:hAnsi="Open Sans Light"/>
                <w:sz w:val="22"/>
              </w:rPr>
              <w:t xml:space="preserve"> drug prices at launch, eliminating tax deductions for DTC ads will eat into Big Pharma’s pricing power.</w:t>
            </w:r>
          </w:p>
          <w:p w14:paraId="57802271" w14:textId="6FF99053" w:rsidR="003B5950" w:rsidRDefault="003B5950" w:rsidP="009A0A31">
            <w:pPr>
              <w:spacing w:before="120" w:after="120"/>
              <w:jc w:val="both"/>
              <w:rPr>
                <w:rFonts w:ascii="Open Sans Light" w:hAnsi="Open Sans Light"/>
                <w:sz w:val="22"/>
              </w:rPr>
            </w:pPr>
            <w:r>
              <w:rPr>
                <w:rFonts w:ascii="Open Sans Light" w:hAnsi="Open Sans Light"/>
                <w:sz w:val="22"/>
              </w:rPr>
              <w:t>What does Biden think about big tech’s very low tax payments? Will he want to defend the US tech sectors negligible tax payments overseas?</w:t>
            </w:r>
            <w:r w:rsidR="00723CF3">
              <w:rPr>
                <w:rFonts w:ascii="Open Sans Light" w:hAnsi="Open Sans Light"/>
                <w:sz w:val="22"/>
              </w:rPr>
              <w:t xml:space="preserve"> Hard to be definitive.</w:t>
            </w:r>
          </w:p>
          <w:p w14:paraId="4F57D460" w14:textId="45E9ACC8" w:rsidR="0098047B" w:rsidRPr="009A0A31" w:rsidRDefault="009D66FF" w:rsidP="009A0A31">
            <w:pPr>
              <w:spacing w:before="120" w:after="120"/>
              <w:jc w:val="both"/>
              <w:rPr>
                <w:rFonts w:ascii="Open Sans Light" w:hAnsi="Open Sans Light"/>
                <w:sz w:val="22"/>
              </w:rPr>
            </w:pPr>
            <w:r>
              <w:rPr>
                <w:rFonts w:ascii="Open Sans Light" w:hAnsi="Open Sans Light"/>
                <w:sz w:val="22"/>
              </w:rPr>
              <w:t>A key test for Biden will be both securing the US economic recovery and stabilizing Washington’s out of control spending. This may well involve cutting back on America’s vast overseas spending commitments.</w:t>
            </w:r>
          </w:p>
          <w:p w14:paraId="13EC5E9D" w14:textId="1DFCD3F2" w:rsidR="003C7791" w:rsidRPr="003C7791" w:rsidRDefault="009D66FF" w:rsidP="003C7791">
            <w:pPr>
              <w:spacing w:after="120"/>
              <w:rPr>
                <w:rFonts w:ascii="Open Sans Semibold" w:hAnsi="Open Sans Semibold"/>
                <w:color w:val="005D2A"/>
                <w:sz w:val="32"/>
              </w:rPr>
            </w:pPr>
            <w:r>
              <w:rPr>
                <w:rFonts w:ascii="Open Sans Semibold" w:hAnsi="Open Sans Semibold"/>
                <w:color w:val="005D2A"/>
                <w:sz w:val="32"/>
              </w:rPr>
              <w:t>In</w:t>
            </w:r>
            <w:r w:rsidR="003B5950">
              <w:rPr>
                <w:rFonts w:ascii="Open Sans Semibold" w:hAnsi="Open Sans Semibold"/>
                <w:color w:val="005D2A"/>
                <w:sz w:val="32"/>
              </w:rPr>
              <w:t>vestors</w:t>
            </w:r>
            <w:r>
              <w:rPr>
                <w:rFonts w:ascii="Open Sans Semibold" w:hAnsi="Open Sans Semibold"/>
                <w:color w:val="005D2A"/>
                <w:sz w:val="32"/>
              </w:rPr>
              <w:t xml:space="preserve"> should not fear the US election</w:t>
            </w:r>
          </w:p>
          <w:p w14:paraId="05A44AE7" w14:textId="0F3F93DE" w:rsidR="009B6845" w:rsidRDefault="00B56AEC" w:rsidP="003B5950">
            <w:pPr>
              <w:spacing w:before="120" w:after="120"/>
              <w:jc w:val="both"/>
              <w:rPr>
                <w:rFonts w:ascii="Open Sans Light" w:hAnsi="Open Sans Light"/>
                <w:sz w:val="22"/>
              </w:rPr>
            </w:pPr>
            <w:r>
              <w:rPr>
                <w:rFonts w:ascii="Open Sans Light" w:hAnsi="Open Sans Light"/>
                <w:sz w:val="22"/>
              </w:rPr>
              <w:t xml:space="preserve">UK </w:t>
            </w:r>
            <w:r w:rsidR="003B5950">
              <w:rPr>
                <w:rFonts w:ascii="Open Sans Light" w:hAnsi="Open Sans Light"/>
                <w:sz w:val="22"/>
              </w:rPr>
              <w:t xml:space="preserve">investors have had </w:t>
            </w:r>
            <w:r w:rsidR="00723CF3">
              <w:rPr>
                <w:rFonts w:ascii="Open Sans Light" w:hAnsi="Open Sans Light"/>
                <w:sz w:val="22"/>
              </w:rPr>
              <w:t>very</w:t>
            </w:r>
            <w:r w:rsidR="003B5950">
              <w:rPr>
                <w:rFonts w:ascii="Open Sans Light" w:hAnsi="Open Sans Light"/>
                <w:sz w:val="22"/>
              </w:rPr>
              <w:t xml:space="preserve"> tough</w:t>
            </w:r>
            <w:r w:rsidR="00452338">
              <w:rPr>
                <w:rFonts w:ascii="Open Sans Light" w:hAnsi="Open Sans Light"/>
                <w:sz w:val="22"/>
              </w:rPr>
              <w:t xml:space="preserve"> </w:t>
            </w:r>
            <w:r w:rsidR="00BF3748">
              <w:rPr>
                <w:rFonts w:ascii="Open Sans Light" w:hAnsi="Open Sans Light"/>
                <w:sz w:val="22"/>
              </w:rPr>
              <w:t>2020</w:t>
            </w:r>
            <w:r w:rsidR="00723CF3">
              <w:rPr>
                <w:rFonts w:ascii="Open Sans Light" w:hAnsi="Open Sans Light"/>
                <w:sz w:val="22"/>
              </w:rPr>
              <w:t xml:space="preserve"> to date</w:t>
            </w:r>
            <w:r w:rsidR="00DE5EFE">
              <w:rPr>
                <w:rFonts w:ascii="Open Sans Light" w:hAnsi="Open Sans Light"/>
                <w:sz w:val="22"/>
              </w:rPr>
              <w:t>. Q4 has now started</w:t>
            </w:r>
            <w:r w:rsidR="00452338">
              <w:rPr>
                <w:rFonts w:ascii="Open Sans Light" w:hAnsi="Open Sans Light"/>
                <w:sz w:val="22"/>
              </w:rPr>
              <w:t>.</w:t>
            </w:r>
            <w:r w:rsidR="00DE5EFE">
              <w:rPr>
                <w:rFonts w:ascii="Open Sans Light" w:hAnsi="Open Sans Light"/>
                <w:sz w:val="22"/>
              </w:rPr>
              <w:t xml:space="preserve"> </w:t>
            </w:r>
            <w:r w:rsidR="00452338">
              <w:rPr>
                <w:rFonts w:ascii="Open Sans Light" w:hAnsi="Open Sans Light"/>
                <w:sz w:val="22"/>
              </w:rPr>
              <w:t>T</w:t>
            </w:r>
            <w:r w:rsidR="00DE5EFE">
              <w:rPr>
                <w:rFonts w:ascii="Open Sans Light" w:hAnsi="Open Sans Light"/>
                <w:sz w:val="22"/>
              </w:rPr>
              <w:t>here is near desperation to se</w:t>
            </w:r>
            <w:r w:rsidR="00BF3748">
              <w:rPr>
                <w:rFonts w:ascii="Open Sans Light" w:hAnsi="Open Sans Light"/>
                <w:sz w:val="22"/>
              </w:rPr>
              <w:t>e</w:t>
            </w:r>
            <w:r w:rsidR="00DE5EFE">
              <w:rPr>
                <w:rFonts w:ascii="Open Sans Light" w:hAnsi="Open Sans Light"/>
                <w:sz w:val="22"/>
              </w:rPr>
              <w:t xml:space="preserve"> positives on the horizon. Call it investor fatigue, or </w:t>
            </w:r>
            <w:r w:rsidR="00BF3748">
              <w:rPr>
                <w:rFonts w:ascii="Open Sans Light" w:hAnsi="Open Sans Light"/>
                <w:sz w:val="22"/>
              </w:rPr>
              <w:t xml:space="preserve">being in a </w:t>
            </w:r>
            <w:proofErr w:type="gramStart"/>
            <w:r w:rsidR="00BF3748">
              <w:rPr>
                <w:rFonts w:ascii="Open Sans Light" w:hAnsi="Open Sans Light"/>
                <w:sz w:val="22"/>
              </w:rPr>
              <w:t>punch drunk</w:t>
            </w:r>
            <w:proofErr w:type="gramEnd"/>
            <w:r w:rsidR="00DE5EFE">
              <w:rPr>
                <w:rFonts w:ascii="Open Sans Light" w:hAnsi="Open Sans Light"/>
                <w:sz w:val="22"/>
              </w:rPr>
              <w:t xml:space="preserve"> state</w:t>
            </w:r>
            <w:r w:rsidR="00BF3748">
              <w:rPr>
                <w:rFonts w:ascii="Open Sans Light" w:hAnsi="Open Sans Light"/>
                <w:sz w:val="22"/>
              </w:rPr>
              <w:t>,</w:t>
            </w:r>
            <w:r w:rsidR="00DE5EFE">
              <w:rPr>
                <w:rFonts w:ascii="Open Sans Light" w:hAnsi="Open Sans Light"/>
                <w:sz w:val="22"/>
              </w:rPr>
              <w:t xml:space="preserve"> the </w:t>
            </w:r>
            <w:r w:rsidR="00BF3748">
              <w:rPr>
                <w:rFonts w:ascii="Open Sans Light" w:hAnsi="Open Sans Light"/>
                <w:sz w:val="22"/>
              </w:rPr>
              <w:t xml:space="preserve">2020 </w:t>
            </w:r>
            <w:r w:rsidR="00DE5EFE">
              <w:rPr>
                <w:rFonts w:ascii="Open Sans Light" w:hAnsi="Open Sans Light"/>
                <w:sz w:val="22"/>
              </w:rPr>
              <w:t xml:space="preserve">declines have been </w:t>
            </w:r>
            <w:r w:rsidR="00BF3748">
              <w:rPr>
                <w:rFonts w:ascii="Open Sans Light" w:hAnsi="Open Sans Light"/>
                <w:sz w:val="22"/>
              </w:rPr>
              <w:t xml:space="preserve">of a magnitude </w:t>
            </w:r>
            <w:r w:rsidR="00DE5EFE">
              <w:rPr>
                <w:rFonts w:ascii="Open Sans Light" w:hAnsi="Open Sans Light"/>
                <w:sz w:val="22"/>
              </w:rPr>
              <w:t xml:space="preserve">not experienced </w:t>
            </w:r>
            <w:r w:rsidR="00BF3748">
              <w:rPr>
                <w:rFonts w:ascii="Open Sans Light" w:hAnsi="Open Sans Light"/>
                <w:sz w:val="22"/>
              </w:rPr>
              <w:t xml:space="preserve">in some sectors (oil &amp; gas, banks, retailers, telecoms, travel &amp; leisure, property) </w:t>
            </w:r>
            <w:r w:rsidR="00DE5EFE">
              <w:rPr>
                <w:rFonts w:ascii="Open Sans Light" w:hAnsi="Open Sans Light"/>
                <w:sz w:val="22"/>
              </w:rPr>
              <w:t>since the 1974 bear market.</w:t>
            </w:r>
            <w:r w:rsidR="00723CF3">
              <w:rPr>
                <w:rFonts w:ascii="Open Sans Light" w:hAnsi="Open Sans Light"/>
                <w:sz w:val="22"/>
              </w:rPr>
              <w:t xml:space="preserve"> But Q4 should see clarity in some key areas.</w:t>
            </w:r>
          </w:p>
          <w:p w14:paraId="0E7D706F" w14:textId="76923E5D" w:rsidR="00BF3748" w:rsidRDefault="00BF3748" w:rsidP="003B5950">
            <w:pPr>
              <w:spacing w:before="120" w:after="120"/>
              <w:jc w:val="both"/>
              <w:rPr>
                <w:rFonts w:ascii="Open Sans Light" w:hAnsi="Open Sans Light"/>
                <w:sz w:val="22"/>
              </w:rPr>
            </w:pPr>
            <w:r>
              <w:rPr>
                <w:rFonts w:ascii="Open Sans Light" w:hAnsi="Open Sans Light"/>
                <w:sz w:val="22"/>
              </w:rPr>
              <w:t xml:space="preserve">*Brexit – I remain hopeful that an accommodation with the EU can be found that minimizes disruption post 2020. </w:t>
            </w:r>
            <w:r w:rsidR="00452338">
              <w:rPr>
                <w:rFonts w:ascii="Open Sans Light" w:hAnsi="Open Sans Light"/>
                <w:sz w:val="22"/>
              </w:rPr>
              <w:t xml:space="preserve">Given the UK’s insistence on going over the head of EU chief negotiator Michel </w:t>
            </w:r>
            <w:proofErr w:type="spellStart"/>
            <w:r w:rsidR="00452338">
              <w:rPr>
                <w:rFonts w:ascii="Open Sans Light" w:hAnsi="Open Sans Light"/>
                <w:sz w:val="22"/>
              </w:rPr>
              <w:t>Barnier</w:t>
            </w:r>
            <w:proofErr w:type="spellEnd"/>
            <w:r w:rsidR="00452338">
              <w:rPr>
                <w:rFonts w:ascii="Open Sans Light" w:hAnsi="Open Sans Light"/>
                <w:sz w:val="22"/>
              </w:rPr>
              <w:t xml:space="preserve"> and negotiating with EU heads of state, this was always </w:t>
            </w:r>
            <w:r w:rsidR="00723CF3">
              <w:rPr>
                <w:rFonts w:ascii="Open Sans Light" w:hAnsi="Open Sans Light"/>
                <w:sz w:val="22"/>
              </w:rPr>
              <w:t xml:space="preserve">had the character of a </w:t>
            </w:r>
            <w:proofErr w:type="gramStart"/>
            <w:r w:rsidR="00723CF3">
              <w:rPr>
                <w:rFonts w:ascii="Open Sans Light" w:hAnsi="Open Sans Light"/>
                <w:sz w:val="22"/>
              </w:rPr>
              <w:t>last minute</w:t>
            </w:r>
            <w:proofErr w:type="gramEnd"/>
            <w:r w:rsidR="00452338">
              <w:rPr>
                <w:rFonts w:ascii="Open Sans Light" w:hAnsi="Open Sans Light"/>
                <w:sz w:val="22"/>
              </w:rPr>
              <w:t xml:space="preserve"> eBay auction</w:t>
            </w:r>
            <w:r w:rsidR="00723CF3">
              <w:rPr>
                <w:rFonts w:ascii="Open Sans Light" w:hAnsi="Open Sans Light"/>
                <w:sz w:val="22"/>
              </w:rPr>
              <w:t>.</w:t>
            </w:r>
          </w:p>
          <w:p w14:paraId="6A57C8CD" w14:textId="40DD1BB0" w:rsidR="00BF3748" w:rsidRDefault="00BF3748" w:rsidP="003B5950">
            <w:pPr>
              <w:spacing w:before="120" w:after="120"/>
              <w:jc w:val="both"/>
              <w:rPr>
                <w:rFonts w:ascii="Open Sans Light" w:hAnsi="Open Sans Light"/>
                <w:sz w:val="22"/>
              </w:rPr>
            </w:pPr>
            <w:r>
              <w:rPr>
                <w:rFonts w:ascii="Open Sans Light" w:hAnsi="Open Sans Light"/>
                <w:sz w:val="22"/>
              </w:rPr>
              <w:t xml:space="preserve">*US Presidential election – </w:t>
            </w:r>
            <w:r w:rsidR="00723CF3">
              <w:rPr>
                <w:rFonts w:ascii="Open Sans Light" w:hAnsi="Open Sans Light"/>
                <w:sz w:val="22"/>
              </w:rPr>
              <w:t>I</w:t>
            </w:r>
            <w:r>
              <w:rPr>
                <w:rFonts w:ascii="Open Sans Light" w:hAnsi="Open Sans Light"/>
                <w:sz w:val="22"/>
              </w:rPr>
              <w:t>nvestors are near to pricing in a Biden win in the run-up and are right to do so.</w:t>
            </w:r>
            <w:r w:rsidR="00452338">
              <w:rPr>
                <w:rFonts w:ascii="Open Sans Light" w:hAnsi="Open Sans Light"/>
                <w:sz w:val="22"/>
              </w:rPr>
              <w:t xml:space="preserve"> I also suspect a Biden win</w:t>
            </w:r>
            <w:r w:rsidR="00723CF3">
              <w:rPr>
                <w:rFonts w:ascii="Open Sans Light" w:hAnsi="Open Sans Light"/>
                <w:sz w:val="22"/>
              </w:rPr>
              <w:t xml:space="preserve"> and more conventional leadership</w:t>
            </w:r>
            <w:r w:rsidR="00452338">
              <w:rPr>
                <w:rFonts w:ascii="Open Sans Light" w:hAnsi="Open Sans Light"/>
                <w:sz w:val="22"/>
              </w:rPr>
              <w:t xml:space="preserve"> will be welcomed </w:t>
            </w:r>
            <w:r w:rsidR="00723CF3">
              <w:rPr>
                <w:rFonts w:ascii="Open Sans Light" w:hAnsi="Open Sans Light"/>
                <w:sz w:val="22"/>
              </w:rPr>
              <w:t>globally.</w:t>
            </w:r>
            <w:r w:rsidR="009B7008">
              <w:rPr>
                <w:rFonts w:ascii="Open Sans Light" w:hAnsi="Open Sans Light"/>
                <w:sz w:val="22"/>
              </w:rPr>
              <w:t xml:space="preserve"> We think a 5% upside is achievable, Dow 29,000 is possible in Q4.</w:t>
            </w:r>
          </w:p>
          <w:p w14:paraId="66E6243E" w14:textId="5E3CA1F5" w:rsidR="00723CF3" w:rsidRPr="009D66FF" w:rsidRDefault="00BF3748" w:rsidP="003B5950">
            <w:pPr>
              <w:spacing w:before="120" w:after="120"/>
              <w:jc w:val="both"/>
              <w:rPr>
                <w:rFonts w:ascii="Open Sans Light" w:hAnsi="Open Sans Light"/>
                <w:sz w:val="22"/>
              </w:rPr>
            </w:pPr>
            <w:r>
              <w:rPr>
                <w:rFonts w:ascii="Open Sans Light" w:hAnsi="Open Sans Light"/>
                <w:sz w:val="22"/>
              </w:rPr>
              <w:t xml:space="preserve">*C-19 vaccine – I think has the most scope for disappointment. It may well take 6 months to have a reliable and available </w:t>
            </w:r>
            <w:r w:rsidR="00723CF3">
              <w:rPr>
                <w:rFonts w:ascii="Open Sans Light" w:hAnsi="Open Sans Light"/>
                <w:sz w:val="22"/>
              </w:rPr>
              <w:t>vaccine. I expect C-19 restrictions to remain in place over most of Q4.</w:t>
            </w:r>
          </w:p>
        </w:tc>
      </w:tr>
      <w:tr w:rsidR="001B10A5" w:rsidRPr="001B10A5" w14:paraId="1F93BB74" w14:textId="77777777" w:rsidTr="00A6051D">
        <w:tblPrEx>
          <w:jc w:val="center"/>
          <w:tblInd w:w="0" w:type="dxa"/>
          <w:tblCellMar>
            <w:left w:w="108" w:type="dxa"/>
            <w:right w:w="108" w:type="dxa"/>
          </w:tblCellMar>
        </w:tblPrEx>
        <w:trPr>
          <w:jc w:val="center"/>
        </w:trPr>
        <w:tc>
          <w:tcPr>
            <w:tcW w:w="10740" w:type="dxa"/>
            <w:gridSpan w:val="4"/>
            <w:shd w:val="clear" w:color="auto" w:fill="005E2A"/>
          </w:tcPr>
          <w:p w14:paraId="0A7758BB" w14:textId="643EDC38" w:rsidR="001B10A5" w:rsidRPr="00A00010" w:rsidRDefault="0014734B" w:rsidP="005C28B1">
            <w:pPr>
              <w:spacing w:before="120" w:after="120"/>
              <w:jc w:val="center"/>
              <w:rPr>
                <w:rFonts w:ascii="Open Sans Light" w:hAnsi="Open Sans Light"/>
                <w:color w:val="404040" w:themeColor="text1" w:themeTint="BF"/>
              </w:rPr>
            </w:pPr>
            <w:r w:rsidRPr="0014734B">
              <w:rPr>
                <w:rFonts w:ascii="Open Sans Light" w:hAnsi="Open Sans Light"/>
                <w:color w:val="FFFFFF" w:themeColor="background1"/>
              </w:rPr>
              <w:lastRenderedPageBreak/>
              <w:t xml:space="preserve">Collins </w:t>
            </w:r>
            <w:r w:rsidR="005C28B1">
              <w:rPr>
                <w:rFonts w:ascii="Open Sans Light" w:hAnsi="Open Sans Light"/>
                <w:color w:val="FFFFFF" w:themeColor="background1"/>
              </w:rPr>
              <w:t xml:space="preserve">Sarri Statham Investments Ltd </w:t>
            </w:r>
          </w:p>
        </w:tc>
      </w:tr>
      <w:tr w:rsidR="001B10A5" w:rsidRPr="001B10A5" w14:paraId="061A2B55" w14:textId="77777777" w:rsidTr="00A6051D">
        <w:tblPrEx>
          <w:jc w:val="center"/>
          <w:tblInd w:w="0" w:type="dxa"/>
          <w:tblCellMar>
            <w:left w:w="108" w:type="dxa"/>
            <w:right w:w="108" w:type="dxa"/>
          </w:tblCellMar>
        </w:tblPrEx>
        <w:trPr>
          <w:trHeight w:val="3294"/>
          <w:jc w:val="center"/>
        </w:trPr>
        <w:tc>
          <w:tcPr>
            <w:tcW w:w="10740" w:type="dxa"/>
            <w:gridSpan w:val="4"/>
          </w:tcPr>
          <w:tbl>
            <w:tblPr>
              <w:tblStyle w:val="TableGrid"/>
              <w:tblW w:w="10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66"/>
            </w:tblGrid>
            <w:tr w:rsidR="005C28B1" w14:paraId="41F9FA11" w14:textId="77777777" w:rsidTr="004D2579">
              <w:trPr>
                <w:trHeight w:val="1516"/>
                <w:jc w:val="center"/>
              </w:trPr>
              <w:tc>
                <w:tcPr>
                  <w:tcW w:w="10666" w:type="dxa"/>
                </w:tcPr>
                <w:p w14:paraId="3F531409" w14:textId="77777777" w:rsidR="00F023DD" w:rsidRPr="0014734B" w:rsidRDefault="00F023DD" w:rsidP="00F023DD">
                  <w:pPr>
                    <w:spacing w:before="120"/>
                    <w:rPr>
                      <w:rFonts w:ascii="Open Sans" w:hAnsi="Open Sans"/>
                      <w:b/>
                      <w:bCs/>
                      <w:color w:val="005D2A"/>
                      <w:sz w:val="19"/>
                      <w:szCs w:val="19"/>
                    </w:rPr>
                  </w:pPr>
                  <w:r w:rsidRPr="0014734B">
                    <w:rPr>
                      <w:rFonts w:ascii="Open Sans" w:hAnsi="Open Sans"/>
                      <w:b/>
                      <w:bCs/>
                      <w:color w:val="005D2A"/>
                      <w:sz w:val="19"/>
                      <w:szCs w:val="19"/>
                    </w:rPr>
                    <w:t xml:space="preserve">ANALYST CERTIFICATION: </w:t>
                  </w:r>
                </w:p>
                <w:p w14:paraId="71346EA4" w14:textId="77777777" w:rsidR="00F023DD" w:rsidRPr="004C26FA" w:rsidRDefault="00F023DD" w:rsidP="00F023DD">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The report’s author certifies that this research report accurately states his personal views about the subject securities, which is reflected in the ratings as well as</w:t>
                  </w:r>
                  <w:r>
                    <w:rPr>
                      <w:rFonts w:ascii="Open Sans" w:hAnsi="Open Sans"/>
                      <w:color w:val="404040" w:themeColor="text1" w:themeTint="BF"/>
                      <w:sz w:val="19"/>
                      <w:szCs w:val="19"/>
                    </w:rPr>
                    <w:t xml:space="preserve"> the substance of the reports. </w:t>
                  </w:r>
                </w:p>
                <w:p w14:paraId="03856D76" w14:textId="77777777" w:rsidR="00F023DD" w:rsidRPr="0014734B" w:rsidRDefault="00F023DD" w:rsidP="00F023DD">
                  <w:pPr>
                    <w:spacing w:before="120"/>
                    <w:jc w:val="both"/>
                    <w:rPr>
                      <w:rFonts w:ascii="Open Sans" w:hAnsi="Open Sans"/>
                      <w:b/>
                      <w:bCs/>
                      <w:color w:val="005D2A"/>
                      <w:sz w:val="19"/>
                      <w:szCs w:val="19"/>
                    </w:rPr>
                  </w:pPr>
                  <w:r w:rsidRPr="0014734B">
                    <w:rPr>
                      <w:rFonts w:ascii="Open Sans" w:hAnsi="Open Sans"/>
                      <w:b/>
                      <w:bCs/>
                      <w:color w:val="005D2A"/>
                      <w:sz w:val="19"/>
                      <w:szCs w:val="19"/>
                    </w:rPr>
                    <w:t>RECOMMENDATIONS: </w:t>
                  </w:r>
                </w:p>
                <w:p w14:paraId="30C5004A"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 xml:space="preserve">Collins Sarri Statham Investments Ltd (CSS) does not in any of its publications </w:t>
                  </w:r>
                  <w:proofErr w:type="gramStart"/>
                  <w:r w:rsidRPr="0014734B">
                    <w:rPr>
                      <w:rFonts w:ascii="Open Sans" w:hAnsi="Open Sans"/>
                      <w:color w:val="404040" w:themeColor="text1" w:themeTint="BF"/>
                      <w:sz w:val="19"/>
                      <w:szCs w:val="19"/>
                    </w:rPr>
                    <w:t>take into account</w:t>
                  </w:r>
                  <w:proofErr w:type="gramEnd"/>
                  <w:r w:rsidRPr="0014734B">
                    <w:rPr>
                      <w:rFonts w:ascii="Open Sans" w:hAnsi="Open Sans"/>
                      <w:color w:val="404040" w:themeColor="text1" w:themeTint="BF"/>
                      <w:sz w:val="19"/>
                      <w:szCs w:val="19"/>
                    </w:rPr>
                    <w:t xml:space="preserve"> any particular recipient's investment objectives, financial situation, and specific needs and demands. Therefore, all CSS publications are, unless otherwise specifically stated, intended for informational and/or marketing purposes only.CSS shall not be responsible for any loss arising from any investment based on a perceived recommendation.</w:t>
                  </w:r>
                </w:p>
                <w:p w14:paraId="10A8E81C"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No publication (including recommendations) shall be construed as a representation or warranty that the recipient will profit, nor avoid sustaining losses, from trading in accordance with a trading strat</w:t>
                  </w:r>
                  <w:r>
                    <w:rPr>
                      <w:rFonts w:ascii="Open Sans" w:hAnsi="Open Sans"/>
                      <w:color w:val="404040" w:themeColor="text1" w:themeTint="BF"/>
                      <w:sz w:val="19"/>
                      <w:szCs w:val="19"/>
                    </w:rPr>
                    <w:t>egy set forth in a publication.</w:t>
                  </w:r>
                </w:p>
                <w:p w14:paraId="3ADD29C1" w14:textId="77777777" w:rsidR="00F023DD"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This research is non-independent and is classified as a Marketing Communication under FCA rules detailed in their Conduct of Business Rulebook (COBS). As such it has not been prepared in accordance with legal requirements designed to promote independence of investment research and it is not subject to the prohibition of dealing ahead of the dissemination of investment research outlined in COBS 12.2.</w:t>
                  </w:r>
                  <w:r>
                    <w:rPr>
                      <w:rFonts w:ascii="Open Sans" w:hAnsi="Open Sans"/>
                      <w:color w:val="404040" w:themeColor="text1" w:themeTint="BF"/>
                      <w:sz w:val="19"/>
                      <w:szCs w:val="19"/>
                    </w:rPr>
                    <w:t>18</w:t>
                  </w:r>
                  <w:r w:rsidRPr="0014734B">
                    <w:rPr>
                      <w:rFonts w:ascii="Open Sans" w:hAnsi="Open Sans"/>
                      <w:color w:val="404040" w:themeColor="text1" w:themeTint="BF"/>
                      <w:sz w:val="19"/>
                      <w:szCs w:val="19"/>
                    </w:rPr>
                    <w:t>.</w:t>
                  </w:r>
                </w:p>
                <w:p w14:paraId="519791B3"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RISK WARNING:</w:t>
                  </w:r>
                </w:p>
                <w:p w14:paraId="3EBD6FE5" w14:textId="77777777" w:rsidR="00F023DD" w:rsidRPr="00292696" w:rsidRDefault="00F023DD" w:rsidP="00F023DD">
                  <w:pPr>
                    <w:spacing w:before="120"/>
                    <w:jc w:val="both"/>
                    <w:rPr>
                      <w:rFonts w:ascii="Open Sans" w:hAnsi="Open Sans"/>
                      <w:color w:val="343434"/>
                      <w:sz w:val="19"/>
                      <w:szCs w:val="19"/>
                    </w:rPr>
                  </w:pPr>
                  <w:r w:rsidRPr="0014734B">
                    <w:rPr>
                      <w:rFonts w:ascii="Open Sans" w:hAnsi="Open Sans"/>
                      <w:color w:val="404040" w:themeColor="text1" w:themeTint="BF"/>
                      <w:sz w:val="19"/>
                      <w:szCs w:val="19"/>
                    </w:rPr>
                    <w:t>Trading in the products and services offered by Collins Sarri Statham Investments Ltd (CSS) may, result in losses as well as profits as the value of investments may go down as well as up. You may not get back the full amount you have invested. Any reference to past performance should not be viewed as an indication of any future performance. Investments held in overseas markets are subject to the effects of changes in exchange rates which will impact on the value of the underlying investment</w:t>
                  </w:r>
                  <w:r>
                    <w:rPr>
                      <w:rFonts w:ascii="Open Sans" w:hAnsi="Open Sans"/>
                      <w:color w:val="404040" w:themeColor="text1" w:themeTint="BF"/>
                      <w:sz w:val="19"/>
                      <w:szCs w:val="19"/>
                    </w:rPr>
                    <w:t xml:space="preserve">. </w:t>
                  </w:r>
                  <w:r w:rsidRPr="00292696">
                    <w:rPr>
                      <w:rFonts w:ascii="Open Sans" w:hAnsi="Open Sans"/>
                      <w:color w:val="343434"/>
                      <w:sz w:val="19"/>
                      <w:szCs w:val="19"/>
                    </w:rPr>
                    <w:t>Leveraged products such as Contracts for Difference (CFDs), derivatives, commodities &amp; Foreign Exchange (FX), carry a higher risk to your capital and they can lose their value rapidly</w:t>
                  </w:r>
                  <w:r>
                    <w:rPr>
                      <w:rFonts w:ascii="Open Sans" w:hAnsi="Open Sans"/>
                      <w:color w:val="343434"/>
                      <w:sz w:val="19"/>
                      <w:szCs w:val="19"/>
                    </w:rPr>
                    <w:t>.</w:t>
                  </w:r>
                </w:p>
                <w:p w14:paraId="047A854D"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 xml:space="preserve">SPECULATIVE TRADING IS NOT SUITABLE FOR ALL INVESTORS. </w:t>
                  </w:r>
                </w:p>
                <w:p w14:paraId="6B589E08" w14:textId="77777777" w:rsidR="00F023DD" w:rsidRDefault="00F023DD" w:rsidP="00F023DD">
                  <w:r w:rsidRPr="0014734B">
                    <w:rPr>
                      <w:rFonts w:ascii="Open Sans" w:hAnsi="Open Sans"/>
                      <w:color w:val="404040" w:themeColor="text1" w:themeTint="BF"/>
                      <w:sz w:val="19"/>
                      <w:szCs w:val="19"/>
                    </w:rPr>
                    <w:t>The information contained herein is based on materials and sources that we believe to be reliable however we make no representation or warranty, either express or implied, in relation to the accuracy, completeness or reliability of the information contained herein. Please note that the figures shown may, in some instances, be rounded to the nearest penny. Prices can move sharply from those quoted in this document. Current prices can be verified by calling one of our brokers. CSS is under no obligation to update the information contained herein. Neither CSS, nor its affiliates, nor its employees shall have any liability whatsoever for any indirect or consequential loss or damage arising from the use of this document.</w:t>
                  </w:r>
                </w:p>
                <w:p w14:paraId="427C9F59" w14:textId="1D23FFAD" w:rsidR="00F023DD" w:rsidRDefault="00F023DD" w:rsidP="005C28B1">
                  <w:pPr>
                    <w:spacing w:before="120"/>
                    <w:jc w:val="both"/>
                    <w:rPr>
                      <w:rFonts w:ascii="Open Sans" w:hAnsi="Open Sans"/>
                      <w:color w:val="404040" w:themeColor="text1" w:themeTint="BF"/>
                      <w:sz w:val="19"/>
                      <w:szCs w:val="19"/>
                    </w:rPr>
                  </w:pPr>
                </w:p>
              </w:tc>
            </w:tr>
            <w:tr w:rsidR="005C28B1" w14:paraId="16BE045D" w14:textId="77777777" w:rsidTr="004D2579">
              <w:trPr>
                <w:trHeight w:val="1516"/>
                <w:jc w:val="center"/>
              </w:trPr>
              <w:tc>
                <w:tcPr>
                  <w:tcW w:w="10666" w:type="dxa"/>
                </w:tcPr>
                <w:p w14:paraId="2DFB24C2" w14:textId="77777777" w:rsidR="005C28B1" w:rsidRDefault="005C28B1">
                  <w:pPr>
                    <w:spacing w:before="120"/>
                    <w:jc w:val="both"/>
                    <w:rPr>
                      <w:rFonts w:ascii="Open Sans" w:hAnsi="Open Sans"/>
                      <w:b/>
                      <w:color w:val="005D2A"/>
                      <w:sz w:val="19"/>
                      <w:szCs w:val="19"/>
                    </w:rPr>
                  </w:pPr>
                </w:p>
              </w:tc>
            </w:tr>
          </w:tbl>
          <w:p w14:paraId="3626B5D3" w14:textId="2665E3F9" w:rsidR="0014734B" w:rsidRPr="0014734B" w:rsidRDefault="0014734B" w:rsidP="00882411">
            <w:pPr>
              <w:spacing w:before="120"/>
              <w:jc w:val="both"/>
              <w:rPr>
                <w:rFonts w:ascii="Open Sans" w:hAnsi="Open Sans"/>
                <w:color w:val="404040" w:themeColor="text1" w:themeTint="BF"/>
                <w:sz w:val="19"/>
                <w:szCs w:val="19"/>
              </w:rPr>
            </w:pPr>
          </w:p>
        </w:tc>
      </w:tr>
    </w:tbl>
    <w:p w14:paraId="34FD20E4" w14:textId="77777777" w:rsidR="001B10A5" w:rsidRDefault="001B10A5" w:rsidP="0014734B"/>
    <w:sectPr w:rsidR="001B10A5" w:rsidSect="008465E7">
      <w:footerReference w:type="default" r:id="rId12"/>
      <w:pgSz w:w="11900" w:h="16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8462" w14:textId="77777777" w:rsidR="001B2CF2" w:rsidRDefault="001B2CF2" w:rsidP="00562901">
      <w:r>
        <w:separator/>
      </w:r>
    </w:p>
  </w:endnote>
  <w:endnote w:type="continuationSeparator" w:id="0">
    <w:p w14:paraId="324F301A" w14:textId="77777777" w:rsidR="001B2CF2" w:rsidRDefault="001B2CF2" w:rsidP="005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auto"/>
    <w:pitch w:val="variable"/>
    <w:sig w:usb0="00000001"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97E4" w14:textId="6E013594" w:rsidR="001B2CF2" w:rsidRPr="00123BB8" w:rsidRDefault="001B2CF2" w:rsidP="00FD7BFE">
    <w:pPr>
      <w:pStyle w:val="Footer"/>
      <w:spacing w:line="276" w:lineRule="auto"/>
      <w:jc w:val="center"/>
      <w:rPr>
        <w:rFonts w:ascii="Open Sans Semibold" w:hAnsi="Open Sans Semibold"/>
        <w:b/>
        <w:bCs/>
        <w:color w:val="005E2A"/>
        <w:sz w:val="18"/>
      </w:rPr>
    </w:pPr>
    <w:r w:rsidRPr="00123BB8">
      <w:rPr>
        <w:rFonts w:ascii="Open Sans Semibold" w:hAnsi="Open Sans Semibold"/>
        <w:b/>
        <w:bCs/>
        <w:color w:val="005E2A"/>
        <w:sz w:val="18"/>
      </w:rPr>
      <w:t>Collins</w:t>
    </w:r>
    <w:r>
      <w:rPr>
        <w:rFonts w:ascii="Open Sans Semibold" w:hAnsi="Open Sans Semibold"/>
        <w:b/>
        <w:bCs/>
        <w:color w:val="005E2A"/>
        <w:sz w:val="18"/>
      </w:rPr>
      <w:t xml:space="preserve"> Sarri Statham Investments Ltd.</w:t>
    </w:r>
    <w:r w:rsidRPr="00123BB8">
      <w:rPr>
        <w:rFonts w:ascii="Open Sans Semibold" w:hAnsi="Open Sans Semibold"/>
        <w:b/>
        <w:bCs/>
        <w:color w:val="005E2A"/>
        <w:sz w:val="18"/>
      </w:rPr>
      <w:t xml:space="preserve"> </w:t>
    </w:r>
    <w:r>
      <w:rPr>
        <w:rFonts w:ascii="Open Sans Semibold" w:hAnsi="Open Sans Semibold"/>
        <w:b/>
        <w:bCs/>
        <w:color w:val="005E2A"/>
        <w:sz w:val="18"/>
      </w:rPr>
      <w:t>138 Fortis Green Road, Muswell Hill, London N10 3DU</w:t>
    </w:r>
  </w:p>
  <w:p w14:paraId="24640416" w14:textId="295A3FB2" w:rsidR="001B2CF2" w:rsidRPr="00123BB8" w:rsidRDefault="001B2CF2" w:rsidP="00FD7BFE">
    <w:pPr>
      <w:pStyle w:val="Footer"/>
      <w:spacing w:line="276" w:lineRule="auto"/>
      <w:jc w:val="center"/>
      <w:rPr>
        <w:rFonts w:ascii="Open Sans Light" w:hAnsi="Open Sans Light"/>
        <w:sz w:val="18"/>
      </w:rPr>
    </w:pPr>
    <w:r w:rsidRPr="00123BB8">
      <w:rPr>
        <w:rFonts w:ascii="Open Sans Semibold" w:hAnsi="Open Sans Semibold"/>
        <w:b/>
        <w:bCs/>
        <w:sz w:val="18"/>
      </w:rPr>
      <w:t>T</w:t>
    </w:r>
    <w:r>
      <w:rPr>
        <w:rFonts w:ascii="Open Sans Light" w:hAnsi="Open Sans Light"/>
        <w:sz w:val="18"/>
      </w:rPr>
      <w:t xml:space="preserve"> +44 (0)20 8 057 6380 </w:t>
    </w:r>
    <w:r w:rsidRPr="00123BB8">
      <w:rPr>
        <w:rFonts w:ascii="Open Sans Light" w:hAnsi="Open Sans Light"/>
        <w:sz w:val="18"/>
      </w:rPr>
      <w:t xml:space="preserve">  </w:t>
    </w:r>
    <w:r w:rsidRPr="00123BB8">
      <w:rPr>
        <w:rFonts w:ascii="Open Sans Semibold" w:hAnsi="Open Sans Semibold"/>
        <w:b/>
        <w:bCs/>
        <w:sz w:val="18"/>
      </w:rPr>
      <w:t>W</w:t>
    </w:r>
    <w:r w:rsidRPr="00123BB8">
      <w:rPr>
        <w:rFonts w:ascii="Open Sans Light" w:hAnsi="Open Sans Light"/>
        <w:sz w:val="18"/>
      </w:rPr>
      <w:t xml:space="preserve"> </w:t>
    </w:r>
    <w:proofErr w:type="gramStart"/>
    <w:r w:rsidRPr="00123BB8">
      <w:rPr>
        <w:rFonts w:ascii="Open Sans Light" w:hAnsi="Open Sans Light"/>
        <w:sz w:val="18"/>
      </w:rPr>
      <w:t xml:space="preserve">www.css-investments.com  </w:t>
    </w:r>
    <w:r w:rsidRPr="00123BB8">
      <w:rPr>
        <w:rFonts w:ascii="Open Sans Semibold" w:hAnsi="Open Sans Semibold"/>
        <w:b/>
        <w:bCs/>
        <w:sz w:val="18"/>
      </w:rPr>
      <w:t>E</w:t>
    </w:r>
    <w:proofErr w:type="gramEnd"/>
    <w:r w:rsidRPr="00123BB8">
      <w:rPr>
        <w:rFonts w:ascii="Open Sans Light" w:hAnsi="Open Sans Light"/>
        <w:sz w:val="18"/>
      </w:rPr>
      <w:t xml:space="preserve"> info@css-investments.com</w:t>
    </w:r>
  </w:p>
  <w:p w14:paraId="3E4E0E4A" w14:textId="63FB27B7" w:rsidR="001B2CF2" w:rsidRPr="00123BB8" w:rsidRDefault="001B2CF2" w:rsidP="00FD7BFE">
    <w:pPr>
      <w:pStyle w:val="Footer"/>
      <w:spacing w:line="276" w:lineRule="auto"/>
      <w:jc w:val="center"/>
      <w:rPr>
        <w:rFonts w:ascii="Open Sans Light" w:hAnsi="Open Sans Light"/>
        <w:sz w:val="18"/>
      </w:rPr>
    </w:pPr>
    <w:r w:rsidRPr="00123BB8">
      <w:rPr>
        <w:rFonts w:ascii="Open Sans Light" w:hAnsi="Open Sans Light"/>
        <w:sz w:val="18"/>
      </w:rPr>
      <w:t xml:space="preserve">Collins </w:t>
    </w:r>
    <w:r>
      <w:rPr>
        <w:rFonts w:ascii="Open Sans Light" w:hAnsi="Open Sans Light"/>
        <w:sz w:val="18"/>
      </w:rPr>
      <w:t>Sarri Statham Investments Ltd i</w:t>
    </w:r>
    <w:r w:rsidRPr="00123BB8">
      <w:rPr>
        <w:rFonts w:ascii="Open Sans Light" w:hAnsi="Open Sans Light"/>
        <w:sz w:val="18"/>
      </w:rPr>
      <w:t xml:space="preserve">s </w:t>
    </w:r>
    <w:proofErr w:type="spellStart"/>
    <w:r w:rsidRPr="00123BB8">
      <w:rPr>
        <w:rFonts w:ascii="Open Sans Light" w:hAnsi="Open Sans Light"/>
        <w:sz w:val="18"/>
      </w:rPr>
      <w:t>authorised</w:t>
    </w:r>
    <w:proofErr w:type="spellEnd"/>
    <w:r w:rsidRPr="00123BB8">
      <w:rPr>
        <w:rFonts w:ascii="Open Sans Light" w:hAnsi="Open Sans Light"/>
        <w:sz w:val="18"/>
      </w:rPr>
      <w:t xml:space="preserve"> and regulated by the Financial Conduct Authority (Registration no. 483868). Registered in England and Wales (Company no. 6539190)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B55B9" w14:textId="77777777" w:rsidR="001B2CF2" w:rsidRDefault="001B2CF2" w:rsidP="00562901">
      <w:r>
        <w:separator/>
      </w:r>
    </w:p>
  </w:footnote>
  <w:footnote w:type="continuationSeparator" w:id="0">
    <w:p w14:paraId="05736C1B" w14:textId="77777777" w:rsidR="001B2CF2" w:rsidRDefault="001B2CF2" w:rsidP="0056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B44"/>
    <w:multiLevelType w:val="hybridMultilevel"/>
    <w:tmpl w:val="19D2E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A083F"/>
    <w:multiLevelType w:val="hybridMultilevel"/>
    <w:tmpl w:val="7840B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4560E"/>
    <w:multiLevelType w:val="hybridMultilevel"/>
    <w:tmpl w:val="324C01C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10198"/>
    <w:multiLevelType w:val="hybridMultilevel"/>
    <w:tmpl w:val="59F46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A5"/>
    <w:rsid w:val="0000025A"/>
    <w:rsid w:val="000018AA"/>
    <w:rsid w:val="0000403F"/>
    <w:rsid w:val="000051A1"/>
    <w:rsid w:val="00007243"/>
    <w:rsid w:val="00007AC6"/>
    <w:rsid w:val="0001083A"/>
    <w:rsid w:val="000119A8"/>
    <w:rsid w:val="00012602"/>
    <w:rsid w:val="000134EC"/>
    <w:rsid w:val="00014546"/>
    <w:rsid w:val="00015CBC"/>
    <w:rsid w:val="000200BD"/>
    <w:rsid w:val="00022CAA"/>
    <w:rsid w:val="000231B1"/>
    <w:rsid w:val="000241DA"/>
    <w:rsid w:val="0002488C"/>
    <w:rsid w:val="000261D6"/>
    <w:rsid w:val="000269C9"/>
    <w:rsid w:val="000306FB"/>
    <w:rsid w:val="00035933"/>
    <w:rsid w:val="000368AE"/>
    <w:rsid w:val="00043A64"/>
    <w:rsid w:val="00044F14"/>
    <w:rsid w:val="00050669"/>
    <w:rsid w:val="00050805"/>
    <w:rsid w:val="00051932"/>
    <w:rsid w:val="00052692"/>
    <w:rsid w:val="00052979"/>
    <w:rsid w:val="00056EE1"/>
    <w:rsid w:val="00060A52"/>
    <w:rsid w:val="000616CD"/>
    <w:rsid w:val="00063004"/>
    <w:rsid w:val="00064495"/>
    <w:rsid w:val="00064E63"/>
    <w:rsid w:val="00065535"/>
    <w:rsid w:val="00066C6D"/>
    <w:rsid w:val="00066E0C"/>
    <w:rsid w:val="00070741"/>
    <w:rsid w:val="00070BF3"/>
    <w:rsid w:val="00071C38"/>
    <w:rsid w:val="0007469A"/>
    <w:rsid w:val="00074885"/>
    <w:rsid w:val="00074E26"/>
    <w:rsid w:val="00074F2B"/>
    <w:rsid w:val="000904CB"/>
    <w:rsid w:val="000919C9"/>
    <w:rsid w:val="0009239B"/>
    <w:rsid w:val="00093FDE"/>
    <w:rsid w:val="0009581C"/>
    <w:rsid w:val="000A136D"/>
    <w:rsid w:val="000A282B"/>
    <w:rsid w:val="000A426E"/>
    <w:rsid w:val="000A4945"/>
    <w:rsid w:val="000A6FC5"/>
    <w:rsid w:val="000A74AB"/>
    <w:rsid w:val="000A76A2"/>
    <w:rsid w:val="000B0B65"/>
    <w:rsid w:val="000B4577"/>
    <w:rsid w:val="000B548B"/>
    <w:rsid w:val="000B551B"/>
    <w:rsid w:val="000C0997"/>
    <w:rsid w:val="000C4434"/>
    <w:rsid w:val="000C4453"/>
    <w:rsid w:val="000C48DD"/>
    <w:rsid w:val="000C6CEA"/>
    <w:rsid w:val="000C79AC"/>
    <w:rsid w:val="000D0767"/>
    <w:rsid w:val="000D0A39"/>
    <w:rsid w:val="000D0CAB"/>
    <w:rsid w:val="000D1593"/>
    <w:rsid w:val="000D2B41"/>
    <w:rsid w:val="000E0966"/>
    <w:rsid w:val="000E51AE"/>
    <w:rsid w:val="000E73BB"/>
    <w:rsid w:val="000E7CC6"/>
    <w:rsid w:val="000F044A"/>
    <w:rsid w:val="000F16FC"/>
    <w:rsid w:val="000F18F2"/>
    <w:rsid w:val="000F25D9"/>
    <w:rsid w:val="000F25F6"/>
    <w:rsid w:val="000F318E"/>
    <w:rsid w:val="000F3DC9"/>
    <w:rsid w:val="000F68A6"/>
    <w:rsid w:val="000F69A8"/>
    <w:rsid w:val="000F6CD8"/>
    <w:rsid w:val="000F73FF"/>
    <w:rsid w:val="00101061"/>
    <w:rsid w:val="00103B68"/>
    <w:rsid w:val="001050FD"/>
    <w:rsid w:val="00105369"/>
    <w:rsid w:val="00106C12"/>
    <w:rsid w:val="00106D41"/>
    <w:rsid w:val="001114F5"/>
    <w:rsid w:val="00115F0D"/>
    <w:rsid w:val="00123BB8"/>
    <w:rsid w:val="00125A34"/>
    <w:rsid w:val="001266C3"/>
    <w:rsid w:val="00131094"/>
    <w:rsid w:val="0013167F"/>
    <w:rsid w:val="001321B1"/>
    <w:rsid w:val="001379DB"/>
    <w:rsid w:val="00137C06"/>
    <w:rsid w:val="00140A3F"/>
    <w:rsid w:val="00140AA3"/>
    <w:rsid w:val="0014235A"/>
    <w:rsid w:val="0014734B"/>
    <w:rsid w:val="00147F55"/>
    <w:rsid w:val="00150254"/>
    <w:rsid w:val="00155BEB"/>
    <w:rsid w:val="001675DC"/>
    <w:rsid w:val="00172285"/>
    <w:rsid w:val="00172D5E"/>
    <w:rsid w:val="00173D24"/>
    <w:rsid w:val="0017502F"/>
    <w:rsid w:val="00176C03"/>
    <w:rsid w:val="001771FC"/>
    <w:rsid w:val="001807C4"/>
    <w:rsid w:val="00181539"/>
    <w:rsid w:val="001836F8"/>
    <w:rsid w:val="001845CF"/>
    <w:rsid w:val="00184C9B"/>
    <w:rsid w:val="00192445"/>
    <w:rsid w:val="001950D3"/>
    <w:rsid w:val="00196AE8"/>
    <w:rsid w:val="001A0E61"/>
    <w:rsid w:val="001A3FC9"/>
    <w:rsid w:val="001A52C9"/>
    <w:rsid w:val="001A59E5"/>
    <w:rsid w:val="001B10A5"/>
    <w:rsid w:val="001B2CF2"/>
    <w:rsid w:val="001B4195"/>
    <w:rsid w:val="001B52C6"/>
    <w:rsid w:val="001B60A9"/>
    <w:rsid w:val="001B631C"/>
    <w:rsid w:val="001B68B4"/>
    <w:rsid w:val="001C344F"/>
    <w:rsid w:val="001C3904"/>
    <w:rsid w:val="001C4D9B"/>
    <w:rsid w:val="001C5E06"/>
    <w:rsid w:val="001C716A"/>
    <w:rsid w:val="001C7E74"/>
    <w:rsid w:val="001D03CB"/>
    <w:rsid w:val="001D0692"/>
    <w:rsid w:val="001D1E9F"/>
    <w:rsid w:val="001D2E17"/>
    <w:rsid w:val="001D4E4E"/>
    <w:rsid w:val="001D74FE"/>
    <w:rsid w:val="001E1742"/>
    <w:rsid w:val="001E5B5D"/>
    <w:rsid w:val="001F0564"/>
    <w:rsid w:val="001F0FFF"/>
    <w:rsid w:val="001F3789"/>
    <w:rsid w:val="001F3F2E"/>
    <w:rsid w:val="001F6677"/>
    <w:rsid w:val="001F7865"/>
    <w:rsid w:val="002001F5"/>
    <w:rsid w:val="0020176C"/>
    <w:rsid w:val="00201F1E"/>
    <w:rsid w:val="002039EC"/>
    <w:rsid w:val="00204A7F"/>
    <w:rsid w:val="00212A1A"/>
    <w:rsid w:val="00213460"/>
    <w:rsid w:val="00214447"/>
    <w:rsid w:val="00215031"/>
    <w:rsid w:val="00215452"/>
    <w:rsid w:val="00221341"/>
    <w:rsid w:val="0023074E"/>
    <w:rsid w:val="00230F85"/>
    <w:rsid w:val="00231C53"/>
    <w:rsid w:val="00235068"/>
    <w:rsid w:val="002352DD"/>
    <w:rsid w:val="002366E3"/>
    <w:rsid w:val="0024002D"/>
    <w:rsid w:val="00243010"/>
    <w:rsid w:val="002452A6"/>
    <w:rsid w:val="0026251E"/>
    <w:rsid w:val="00262A39"/>
    <w:rsid w:val="002634BF"/>
    <w:rsid w:val="002645CD"/>
    <w:rsid w:val="0026578E"/>
    <w:rsid w:val="00265919"/>
    <w:rsid w:val="0026610F"/>
    <w:rsid w:val="00277167"/>
    <w:rsid w:val="00277D20"/>
    <w:rsid w:val="0028145B"/>
    <w:rsid w:val="00281E53"/>
    <w:rsid w:val="00286A73"/>
    <w:rsid w:val="002908C0"/>
    <w:rsid w:val="0029141D"/>
    <w:rsid w:val="002923F0"/>
    <w:rsid w:val="00294FB2"/>
    <w:rsid w:val="00297DFF"/>
    <w:rsid w:val="00297FE0"/>
    <w:rsid w:val="002A0835"/>
    <w:rsid w:val="002A4354"/>
    <w:rsid w:val="002A66B8"/>
    <w:rsid w:val="002B14C0"/>
    <w:rsid w:val="002B1A67"/>
    <w:rsid w:val="002B3996"/>
    <w:rsid w:val="002B57A9"/>
    <w:rsid w:val="002B7542"/>
    <w:rsid w:val="002B7E7A"/>
    <w:rsid w:val="002C0987"/>
    <w:rsid w:val="002C303A"/>
    <w:rsid w:val="002C49B7"/>
    <w:rsid w:val="002C7810"/>
    <w:rsid w:val="002D27CE"/>
    <w:rsid w:val="002D5142"/>
    <w:rsid w:val="002D7810"/>
    <w:rsid w:val="002D7A3C"/>
    <w:rsid w:val="002E1C32"/>
    <w:rsid w:val="002E368F"/>
    <w:rsid w:val="002E45DA"/>
    <w:rsid w:val="002E4988"/>
    <w:rsid w:val="002E554C"/>
    <w:rsid w:val="002E6EE5"/>
    <w:rsid w:val="002F0BD0"/>
    <w:rsid w:val="002F5801"/>
    <w:rsid w:val="003008F9"/>
    <w:rsid w:val="00301AC7"/>
    <w:rsid w:val="003047CC"/>
    <w:rsid w:val="00311DC4"/>
    <w:rsid w:val="00314F38"/>
    <w:rsid w:val="00316C13"/>
    <w:rsid w:val="00316F5A"/>
    <w:rsid w:val="003265D9"/>
    <w:rsid w:val="00327A74"/>
    <w:rsid w:val="003304F9"/>
    <w:rsid w:val="003342C2"/>
    <w:rsid w:val="00335389"/>
    <w:rsid w:val="00342554"/>
    <w:rsid w:val="00342E9F"/>
    <w:rsid w:val="003503D3"/>
    <w:rsid w:val="0035139B"/>
    <w:rsid w:val="00351593"/>
    <w:rsid w:val="003525E8"/>
    <w:rsid w:val="00352A25"/>
    <w:rsid w:val="00352DA9"/>
    <w:rsid w:val="00362763"/>
    <w:rsid w:val="0036472B"/>
    <w:rsid w:val="00366A93"/>
    <w:rsid w:val="00366C91"/>
    <w:rsid w:val="00366D78"/>
    <w:rsid w:val="00367F5A"/>
    <w:rsid w:val="00370198"/>
    <w:rsid w:val="00370983"/>
    <w:rsid w:val="00370F97"/>
    <w:rsid w:val="003724B7"/>
    <w:rsid w:val="00372905"/>
    <w:rsid w:val="003773DB"/>
    <w:rsid w:val="003778FC"/>
    <w:rsid w:val="00381130"/>
    <w:rsid w:val="003818A0"/>
    <w:rsid w:val="00381AB2"/>
    <w:rsid w:val="00382B5D"/>
    <w:rsid w:val="00386123"/>
    <w:rsid w:val="003911EF"/>
    <w:rsid w:val="00394F3F"/>
    <w:rsid w:val="00394FD6"/>
    <w:rsid w:val="0039745D"/>
    <w:rsid w:val="00397669"/>
    <w:rsid w:val="003B1AFA"/>
    <w:rsid w:val="003B33D7"/>
    <w:rsid w:val="003B4B5C"/>
    <w:rsid w:val="003B4C47"/>
    <w:rsid w:val="003B4FD2"/>
    <w:rsid w:val="003B5950"/>
    <w:rsid w:val="003C0166"/>
    <w:rsid w:val="003C09CD"/>
    <w:rsid w:val="003C0EF1"/>
    <w:rsid w:val="003C2F16"/>
    <w:rsid w:val="003C2F66"/>
    <w:rsid w:val="003C7791"/>
    <w:rsid w:val="003D3A7B"/>
    <w:rsid w:val="003D4B5D"/>
    <w:rsid w:val="003D5759"/>
    <w:rsid w:val="003D5C92"/>
    <w:rsid w:val="003D6253"/>
    <w:rsid w:val="003D63C7"/>
    <w:rsid w:val="003D7401"/>
    <w:rsid w:val="003E12BB"/>
    <w:rsid w:val="003E14E2"/>
    <w:rsid w:val="003E2BF1"/>
    <w:rsid w:val="003E2EA3"/>
    <w:rsid w:val="003E4E10"/>
    <w:rsid w:val="003E75F9"/>
    <w:rsid w:val="003F071D"/>
    <w:rsid w:val="003F258C"/>
    <w:rsid w:val="003F3B7D"/>
    <w:rsid w:val="003F5A29"/>
    <w:rsid w:val="003F5D8C"/>
    <w:rsid w:val="003F7835"/>
    <w:rsid w:val="003F7985"/>
    <w:rsid w:val="003F7F00"/>
    <w:rsid w:val="004000AE"/>
    <w:rsid w:val="004012D5"/>
    <w:rsid w:val="00403368"/>
    <w:rsid w:val="004047CD"/>
    <w:rsid w:val="00406149"/>
    <w:rsid w:val="00407B7D"/>
    <w:rsid w:val="004101E7"/>
    <w:rsid w:val="00410ECB"/>
    <w:rsid w:val="004116AC"/>
    <w:rsid w:val="0042076B"/>
    <w:rsid w:val="00420C3C"/>
    <w:rsid w:val="00423B5D"/>
    <w:rsid w:val="00423CA7"/>
    <w:rsid w:val="004259CC"/>
    <w:rsid w:val="00425DE2"/>
    <w:rsid w:val="00430765"/>
    <w:rsid w:val="0043123D"/>
    <w:rsid w:val="00431360"/>
    <w:rsid w:val="004324D7"/>
    <w:rsid w:val="00436AA6"/>
    <w:rsid w:val="004450FE"/>
    <w:rsid w:val="004515FA"/>
    <w:rsid w:val="00452338"/>
    <w:rsid w:val="00452847"/>
    <w:rsid w:val="00452D6C"/>
    <w:rsid w:val="004545BD"/>
    <w:rsid w:val="00455BBA"/>
    <w:rsid w:val="004568DF"/>
    <w:rsid w:val="00456C63"/>
    <w:rsid w:val="00457453"/>
    <w:rsid w:val="00460A61"/>
    <w:rsid w:val="00462046"/>
    <w:rsid w:val="00462889"/>
    <w:rsid w:val="00465B79"/>
    <w:rsid w:val="004677F4"/>
    <w:rsid w:val="00467DD8"/>
    <w:rsid w:val="0047141E"/>
    <w:rsid w:val="00475680"/>
    <w:rsid w:val="0047620D"/>
    <w:rsid w:val="00476336"/>
    <w:rsid w:val="004779F3"/>
    <w:rsid w:val="00482D6F"/>
    <w:rsid w:val="00483789"/>
    <w:rsid w:val="00484029"/>
    <w:rsid w:val="004857AC"/>
    <w:rsid w:val="00485C8B"/>
    <w:rsid w:val="0049057D"/>
    <w:rsid w:val="00491B71"/>
    <w:rsid w:val="004925F1"/>
    <w:rsid w:val="00492868"/>
    <w:rsid w:val="004A1560"/>
    <w:rsid w:val="004A214F"/>
    <w:rsid w:val="004A5330"/>
    <w:rsid w:val="004A7D26"/>
    <w:rsid w:val="004A7DF4"/>
    <w:rsid w:val="004B08FD"/>
    <w:rsid w:val="004B1C99"/>
    <w:rsid w:val="004B27B8"/>
    <w:rsid w:val="004B3455"/>
    <w:rsid w:val="004B4BFF"/>
    <w:rsid w:val="004B6654"/>
    <w:rsid w:val="004B7266"/>
    <w:rsid w:val="004B745A"/>
    <w:rsid w:val="004B7E36"/>
    <w:rsid w:val="004B7F3D"/>
    <w:rsid w:val="004C013E"/>
    <w:rsid w:val="004C0A0E"/>
    <w:rsid w:val="004C13F3"/>
    <w:rsid w:val="004C6C85"/>
    <w:rsid w:val="004C6E61"/>
    <w:rsid w:val="004C72E4"/>
    <w:rsid w:val="004C7AE4"/>
    <w:rsid w:val="004D2579"/>
    <w:rsid w:val="004D7975"/>
    <w:rsid w:val="004E0CC7"/>
    <w:rsid w:val="004E1CC7"/>
    <w:rsid w:val="004E6E19"/>
    <w:rsid w:val="004E6F3E"/>
    <w:rsid w:val="004E7F10"/>
    <w:rsid w:val="004F0919"/>
    <w:rsid w:val="004F1031"/>
    <w:rsid w:val="004F24CA"/>
    <w:rsid w:val="004F2860"/>
    <w:rsid w:val="004F3369"/>
    <w:rsid w:val="004F44BE"/>
    <w:rsid w:val="004F4C26"/>
    <w:rsid w:val="004F63D1"/>
    <w:rsid w:val="004F6BA6"/>
    <w:rsid w:val="004F7926"/>
    <w:rsid w:val="005023D0"/>
    <w:rsid w:val="00503413"/>
    <w:rsid w:val="00504945"/>
    <w:rsid w:val="00504C15"/>
    <w:rsid w:val="005058FE"/>
    <w:rsid w:val="00505AE2"/>
    <w:rsid w:val="00506FBB"/>
    <w:rsid w:val="00507238"/>
    <w:rsid w:val="00507F7D"/>
    <w:rsid w:val="005116B6"/>
    <w:rsid w:val="00512BF6"/>
    <w:rsid w:val="0051357E"/>
    <w:rsid w:val="00517694"/>
    <w:rsid w:val="00520861"/>
    <w:rsid w:val="00520875"/>
    <w:rsid w:val="0052130C"/>
    <w:rsid w:val="005237FC"/>
    <w:rsid w:val="00524423"/>
    <w:rsid w:val="00524CC2"/>
    <w:rsid w:val="00527A71"/>
    <w:rsid w:val="00531B36"/>
    <w:rsid w:val="00531E7A"/>
    <w:rsid w:val="0053259B"/>
    <w:rsid w:val="005343F7"/>
    <w:rsid w:val="00535673"/>
    <w:rsid w:val="00537B3E"/>
    <w:rsid w:val="00541618"/>
    <w:rsid w:val="0054215B"/>
    <w:rsid w:val="00542F72"/>
    <w:rsid w:val="00543EDA"/>
    <w:rsid w:val="005470F4"/>
    <w:rsid w:val="00547C68"/>
    <w:rsid w:val="005512F9"/>
    <w:rsid w:val="00552BD8"/>
    <w:rsid w:val="00552F05"/>
    <w:rsid w:val="005628D0"/>
    <w:rsid w:val="00562901"/>
    <w:rsid w:val="00563D27"/>
    <w:rsid w:val="0056426B"/>
    <w:rsid w:val="0056597E"/>
    <w:rsid w:val="00565FE2"/>
    <w:rsid w:val="00570E27"/>
    <w:rsid w:val="0057546D"/>
    <w:rsid w:val="005759BD"/>
    <w:rsid w:val="00575F6D"/>
    <w:rsid w:val="005808B3"/>
    <w:rsid w:val="0058116B"/>
    <w:rsid w:val="005862F9"/>
    <w:rsid w:val="0058646C"/>
    <w:rsid w:val="005911B6"/>
    <w:rsid w:val="005925E6"/>
    <w:rsid w:val="005A153D"/>
    <w:rsid w:val="005A224D"/>
    <w:rsid w:val="005A60D9"/>
    <w:rsid w:val="005A6744"/>
    <w:rsid w:val="005A6E20"/>
    <w:rsid w:val="005A7B21"/>
    <w:rsid w:val="005B010D"/>
    <w:rsid w:val="005B1078"/>
    <w:rsid w:val="005B1828"/>
    <w:rsid w:val="005B1953"/>
    <w:rsid w:val="005B44AD"/>
    <w:rsid w:val="005C2672"/>
    <w:rsid w:val="005C28B1"/>
    <w:rsid w:val="005C2B71"/>
    <w:rsid w:val="005C2E3B"/>
    <w:rsid w:val="005C7464"/>
    <w:rsid w:val="005D2E70"/>
    <w:rsid w:val="005D5319"/>
    <w:rsid w:val="005D6446"/>
    <w:rsid w:val="005E0436"/>
    <w:rsid w:val="005E24BC"/>
    <w:rsid w:val="005E3256"/>
    <w:rsid w:val="005E7208"/>
    <w:rsid w:val="005F0129"/>
    <w:rsid w:val="005F72A1"/>
    <w:rsid w:val="00601CEF"/>
    <w:rsid w:val="0060324B"/>
    <w:rsid w:val="00603BEB"/>
    <w:rsid w:val="00603C0F"/>
    <w:rsid w:val="00604236"/>
    <w:rsid w:val="0060678C"/>
    <w:rsid w:val="006076E6"/>
    <w:rsid w:val="00610E3A"/>
    <w:rsid w:val="0061336E"/>
    <w:rsid w:val="00613E69"/>
    <w:rsid w:val="0061625D"/>
    <w:rsid w:val="00625FFA"/>
    <w:rsid w:val="006263A2"/>
    <w:rsid w:val="00632E0D"/>
    <w:rsid w:val="0063303A"/>
    <w:rsid w:val="00634914"/>
    <w:rsid w:val="00634D22"/>
    <w:rsid w:val="00636218"/>
    <w:rsid w:val="006371C0"/>
    <w:rsid w:val="006375EF"/>
    <w:rsid w:val="0064567E"/>
    <w:rsid w:val="00650E4E"/>
    <w:rsid w:val="006531DA"/>
    <w:rsid w:val="006576D6"/>
    <w:rsid w:val="00664428"/>
    <w:rsid w:val="0067019D"/>
    <w:rsid w:val="006874C7"/>
    <w:rsid w:val="00691E3B"/>
    <w:rsid w:val="00693CA5"/>
    <w:rsid w:val="0069581C"/>
    <w:rsid w:val="00695BD6"/>
    <w:rsid w:val="006966EF"/>
    <w:rsid w:val="006A2298"/>
    <w:rsid w:val="006A421A"/>
    <w:rsid w:val="006A7D48"/>
    <w:rsid w:val="006B6472"/>
    <w:rsid w:val="006B764C"/>
    <w:rsid w:val="006C0EC9"/>
    <w:rsid w:val="006C4619"/>
    <w:rsid w:val="006C7A18"/>
    <w:rsid w:val="006C7AF9"/>
    <w:rsid w:val="006D005C"/>
    <w:rsid w:val="006D04B3"/>
    <w:rsid w:val="006D05FF"/>
    <w:rsid w:val="006D0F01"/>
    <w:rsid w:val="006D1B8C"/>
    <w:rsid w:val="006D2F19"/>
    <w:rsid w:val="006D532E"/>
    <w:rsid w:val="006D77D8"/>
    <w:rsid w:val="006D7E64"/>
    <w:rsid w:val="006E0C04"/>
    <w:rsid w:val="006E7668"/>
    <w:rsid w:val="006F36A6"/>
    <w:rsid w:val="006F4496"/>
    <w:rsid w:val="006F6ACC"/>
    <w:rsid w:val="006F7109"/>
    <w:rsid w:val="007001C6"/>
    <w:rsid w:val="00702EF4"/>
    <w:rsid w:val="00702F14"/>
    <w:rsid w:val="00705562"/>
    <w:rsid w:val="00705D46"/>
    <w:rsid w:val="00706077"/>
    <w:rsid w:val="00712422"/>
    <w:rsid w:val="0071660B"/>
    <w:rsid w:val="007170BB"/>
    <w:rsid w:val="00723CF3"/>
    <w:rsid w:val="00724D93"/>
    <w:rsid w:val="0072537A"/>
    <w:rsid w:val="0073100C"/>
    <w:rsid w:val="00731902"/>
    <w:rsid w:val="00733C6F"/>
    <w:rsid w:val="0073479B"/>
    <w:rsid w:val="00735CE3"/>
    <w:rsid w:val="00744196"/>
    <w:rsid w:val="007502F2"/>
    <w:rsid w:val="00750384"/>
    <w:rsid w:val="00750589"/>
    <w:rsid w:val="0075097A"/>
    <w:rsid w:val="00752508"/>
    <w:rsid w:val="00753374"/>
    <w:rsid w:val="007541E0"/>
    <w:rsid w:val="00754F1A"/>
    <w:rsid w:val="00761501"/>
    <w:rsid w:val="007620D1"/>
    <w:rsid w:val="0076234B"/>
    <w:rsid w:val="00764C1B"/>
    <w:rsid w:val="00765925"/>
    <w:rsid w:val="007702A3"/>
    <w:rsid w:val="00773CC4"/>
    <w:rsid w:val="0077445E"/>
    <w:rsid w:val="00775219"/>
    <w:rsid w:val="00777F21"/>
    <w:rsid w:val="00784B9B"/>
    <w:rsid w:val="00787461"/>
    <w:rsid w:val="0079219F"/>
    <w:rsid w:val="0079399D"/>
    <w:rsid w:val="00793E2D"/>
    <w:rsid w:val="0079762A"/>
    <w:rsid w:val="00797F94"/>
    <w:rsid w:val="007A28F4"/>
    <w:rsid w:val="007A312D"/>
    <w:rsid w:val="007A47CC"/>
    <w:rsid w:val="007A5BB5"/>
    <w:rsid w:val="007B3131"/>
    <w:rsid w:val="007B409A"/>
    <w:rsid w:val="007B5B52"/>
    <w:rsid w:val="007B6A79"/>
    <w:rsid w:val="007C2DCA"/>
    <w:rsid w:val="007C3116"/>
    <w:rsid w:val="007D1186"/>
    <w:rsid w:val="007D2676"/>
    <w:rsid w:val="007D2BED"/>
    <w:rsid w:val="007D4569"/>
    <w:rsid w:val="007D6688"/>
    <w:rsid w:val="007D6825"/>
    <w:rsid w:val="007E0F50"/>
    <w:rsid w:val="007E22F9"/>
    <w:rsid w:val="007E24A8"/>
    <w:rsid w:val="007E42A5"/>
    <w:rsid w:val="007E7216"/>
    <w:rsid w:val="007F1A4C"/>
    <w:rsid w:val="007F22C7"/>
    <w:rsid w:val="007F340D"/>
    <w:rsid w:val="007F59C3"/>
    <w:rsid w:val="007F5F32"/>
    <w:rsid w:val="007F6D7F"/>
    <w:rsid w:val="008028E1"/>
    <w:rsid w:val="00802A8C"/>
    <w:rsid w:val="00802AB8"/>
    <w:rsid w:val="008067C5"/>
    <w:rsid w:val="00807AE2"/>
    <w:rsid w:val="00811BAD"/>
    <w:rsid w:val="00813820"/>
    <w:rsid w:val="00817A47"/>
    <w:rsid w:val="00817B7D"/>
    <w:rsid w:val="00824115"/>
    <w:rsid w:val="008273E2"/>
    <w:rsid w:val="00831E94"/>
    <w:rsid w:val="00832207"/>
    <w:rsid w:val="00834E3F"/>
    <w:rsid w:val="00835B32"/>
    <w:rsid w:val="008362DF"/>
    <w:rsid w:val="00836DAB"/>
    <w:rsid w:val="008377FD"/>
    <w:rsid w:val="0084043C"/>
    <w:rsid w:val="0084246F"/>
    <w:rsid w:val="0084274E"/>
    <w:rsid w:val="008448F5"/>
    <w:rsid w:val="00845437"/>
    <w:rsid w:val="008465E7"/>
    <w:rsid w:val="00847845"/>
    <w:rsid w:val="0085161C"/>
    <w:rsid w:val="00854D8A"/>
    <w:rsid w:val="0086562A"/>
    <w:rsid w:val="0086619B"/>
    <w:rsid w:val="00867194"/>
    <w:rsid w:val="00867D6F"/>
    <w:rsid w:val="00870EE4"/>
    <w:rsid w:val="00873BCE"/>
    <w:rsid w:val="0087412E"/>
    <w:rsid w:val="00874E3E"/>
    <w:rsid w:val="00876D07"/>
    <w:rsid w:val="00881B45"/>
    <w:rsid w:val="00882411"/>
    <w:rsid w:val="008837ED"/>
    <w:rsid w:val="00884F92"/>
    <w:rsid w:val="00886745"/>
    <w:rsid w:val="00890C26"/>
    <w:rsid w:val="0089270D"/>
    <w:rsid w:val="0089536F"/>
    <w:rsid w:val="008A2316"/>
    <w:rsid w:val="008A3A11"/>
    <w:rsid w:val="008A6781"/>
    <w:rsid w:val="008B1FA5"/>
    <w:rsid w:val="008B2FF2"/>
    <w:rsid w:val="008B38B0"/>
    <w:rsid w:val="008B4149"/>
    <w:rsid w:val="008C167A"/>
    <w:rsid w:val="008C4714"/>
    <w:rsid w:val="008C7D2F"/>
    <w:rsid w:val="008D270D"/>
    <w:rsid w:val="008D30A0"/>
    <w:rsid w:val="008D31A4"/>
    <w:rsid w:val="008D74E1"/>
    <w:rsid w:val="008E1658"/>
    <w:rsid w:val="008E2D7A"/>
    <w:rsid w:val="008E3E29"/>
    <w:rsid w:val="008F5739"/>
    <w:rsid w:val="0090196E"/>
    <w:rsid w:val="00905864"/>
    <w:rsid w:val="009073AE"/>
    <w:rsid w:val="00911E39"/>
    <w:rsid w:val="009124D8"/>
    <w:rsid w:val="00916B38"/>
    <w:rsid w:val="009172F2"/>
    <w:rsid w:val="00920CA4"/>
    <w:rsid w:val="009262D5"/>
    <w:rsid w:val="00926D40"/>
    <w:rsid w:val="00927B35"/>
    <w:rsid w:val="0093093A"/>
    <w:rsid w:val="00932C2E"/>
    <w:rsid w:val="0093360D"/>
    <w:rsid w:val="00935027"/>
    <w:rsid w:val="009374EC"/>
    <w:rsid w:val="0093752A"/>
    <w:rsid w:val="00940F9A"/>
    <w:rsid w:val="00941907"/>
    <w:rsid w:val="00944261"/>
    <w:rsid w:val="009462B8"/>
    <w:rsid w:val="00946D08"/>
    <w:rsid w:val="00951643"/>
    <w:rsid w:val="009525CF"/>
    <w:rsid w:val="009528F5"/>
    <w:rsid w:val="00952923"/>
    <w:rsid w:val="009539EF"/>
    <w:rsid w:val="009542A6"/>
    <w:rsid w:val="0095488F"/>
    <w:rsid w:val="00955502"/>
    <w:rsid w:val="00957D4A"/>
    <w:rsid w:val="00961DD1"/>
    <w:rsid w:val="00963329"/>
    <w:rsid w:val="00964EE6"/>
    <w:rsid w:val="0096566B"/>
    <w:rsid w:val="009666DA"/>
    <w:rsid w:val="00967304"/>
    <w:rsid w:val="00970620"/>
    <w:rsid w:val="00972653"/>
    <w:rsid w:val="00972BD8"/>
    <w:rsid w:val="00974EEA"/>
    <w:rsid w:val="00975451"/>
    <w:rsid w:val="00976C7E"/>
    <w:rsid w:val="0097716A"/>
    <w:rsid w:val="00977228"/>
    <w:rsid w:val="00977371"/>
    <w:rsid w:val="009777F5"/>
    <w:rsid w:val="0098030C"/>
    <w:rsid w:val="0098047B"/>
    <w:rsid w:val="0098412C"/>
    <w:rsid w:val="009863F5"/>
    <w:rsid w:val="00987B7D"/>
    <w:rsid w:val="009923CE"/>
    <w:rsid w:val="00995009"/>
    <w:rsid w:val="0099529A"/>
    <w:rsid w:val="00997871"/>
    <w:rsid w:val="009A0A31"/>
    <w:rsid w:val="009A19E2"/>
    <w:rsid w:val="009A27F4"/>
    <w:rsid w:val="009A450A"/>
    <w:rsid w:val="009A4B38"/>
    <w:rsid w:val="009B396F"/>
    <w:rsid w:val="009B410A"/>
    <w:rsid w:val="009B5F89"/>
    <w:rsid w:val="009B640B"/>
    <w:rsid w:val="009B6845"/>
    <w:rsid w:val="009B6994"/>
    <w:rsid w:val="009B7008"/>
    <w:rsid w:val="009C31FD"/>
    <w:rsid w:val="009D1028"/>
    <w:rsid w:val="009D6041"/>
    <w:rsid w:val="009D66FF"/>
    <w:rsid w:val="009D77BF"/>
    <w:rsid w:val="009E0E3D"/>
    <w:rsid w:val="009E1A69"/>
    <w:rsid w:val="009E3A29"/>
    <w:rsid w:val="009E4BB5"/>
    <w:rsid w:val="009E5765"/>
    <w:rsid w:val="009E680E"/>
    <w:rsid w:val="009E7F8E"/>
    <w:rsid w:val="009F29C8"/>
    <w:rsid w:val="009F2A65"/>
    <w:rsid w:val="009F6DCF"/>
    <w:rsid w:val="00A00010"/>
    <w:rsid w:val="00A02CDF"/>
    <w:rsid w:val="00A04370"/>
    <w:rsid w:val="00A05175"/>
    <w:rsid w:val="00A05A18"/>
    <w:rsid w:val="00A11506"/>
    <w:rsid w:val="00A12311"/>
    <w:rsid w:val="00A124A3"/>
    <w:rsid w:val="00A1302E"/>
    <w:rsid w:val="00A1492B"/>
    <w:rsid w:val="00A15F00"/>
    <w:rsid w:val="00A17810"/>
    <w:rsid w:val="00A212CB"/>
    <w:rsid w:val="00A25C78"/>
    <w:rsid w:val="00A27F22"/>
    <w:rsid w:val="00A31024"/>
    <w:rsid w:val="00A31998"/>
    <w:rsid w:val="00A41FFD"/>
    <w:rsid w:val="00A42A6B"/>
    <w:rsid w:val="00A4510A"/>
    <w:rsid w:val="00A457D7"/>
    <w:rsid w:val="00A519D0"/>
    <w:rsid w:val="00A519FF"/>
    <w:rsid w:val="00A55398"/>
    <w:rsid w:val="00A5633F"/>
    <w:rsid w:val="00A56EAA"/>
    <w:rsid w:val="00A6051D"/>
    <w:rsid w:val="00A62143"/>
    <w:rsid w:val="00A6357A"/>
    <w:rsid w:val="00A64C7B"/>
    <w:rsid w:val="00A6619B"/>
    <w:rsid w:val="00A66E81"/>
    <w:rsid w:val="00A7398B"/>
    <w:rsid w:val="00A73D2C"/>
    <w:rsid w:val="00A743B1"/>
    <w:rsid w:val="00A745D0"/>
    <w:rsid w:val="00A779FB"/>
    <w:rsid w:val="00A77D5F"/>
    <w:rsid w:val="00A80A13"/>
    <w:rsid w:val="00A80BD1"/>
    <w:rsid w:val="00A81DC7"/>
    <w:rsid w:val="00A8266D"/>
    <w:rsid w:val="00A82E81"/>
    <w:rsid w:val="00A866AD"/>
    <w:rsid w:val="00A87D80"/>
    <w:rsid w:val="00A92AC2"/>
    <w:rsid w:val="00A93CAE"/>
    <w:rsid w:val="00A93F09"/>
    <w:rsid w:val="00A94717"/>
    <w:rsid w:val="00A94D4D"/>
    <w:rsid w:val="00AA0B01"/>
    <w:rsid w:val="00AA0E2F"/>
    <w:rsid w:val="00AB000E"/>
    <w:rsid w:val="00AB046D"/>
    <w:rsid w:val="00AB0CC9"/>
    <w:rsid w:val="00AB0E41"/>
    <w:rsid w:val="00AB2AAA"/>
    <w:rsid w:val="00AB388A"/>
    <w:rsid w:val="00AB420F"/>
    <w:rsid w:val="00AB52B6"/>
    <w:rsid w:val="00AB6A88"/>
    <w:rsid w:val="00AB75E0"/>
    <w:rsid w:val="00AC177F"/>
    <w:rsid w:val="00AC1B04"/>
    <w:rsid w:val="00AC3609"/>
    <w:rsid w:val="00AC36A5"/>
    <w:rsid w:val="00AC571F"/>
    <w:rsid w:val="00AC760B"/>
    <w:rsid w:val="00AD14B9"/>
    <w:rsid w:val="00AD2EBB"/>
    <w:rsid w:val="00AD798F"/>
    <w:rsid w:val="00AE1165"/>
    <w:rsid w:val="00AE1FF0"/>
    <w:rsid w:val="00AE3945"/>
    <w:rsid w:val="00AE3EDA"/>
    <w:rsid w:val="00AF2E2C"/>
    <w:rsid w:val="00AF2F3E"/>
    <w:rsid w:val="00AF578D"/>
    <w:rsid w:val="00AF5842"/>
    <w:rsid w:val="00AF587B"/>
    <w:rsid w:val="00B02620"/>
    <w:rsid w:val="00B064E4"/>
    <w:rsid w:val="00B07099"/>
    <w:rsid w:val="00B14D69"/>
    <w:rsid w:val="00B217D7"/>
    <w:rsid w:val="00B220FD"/>
    <w:rsid w:val="00B23F77"/>
    <w:rsid w:val="00B242A1"/>
    <w:rsid w:val="00B26D8C"/>
    <w:rsid w:val="00B2797B"/>
    <w:rsid w:val="00B3074D"/>
    <w:rsid w:val="00B35C49"/>
    <w:rsid w:val="00B450E8"/>
    <w:rsid w:val="00B457C3"/>
    <w:rsid w:val="00B47A70"/>
    <w:rsid w:val="00B538E8"/>
    <w:rsid w:val="00B56AEC"/>
    <w:rsid w:val="00B62245"/>
    <w:rsid w:val="00B6417E"/>
    <w:rsid w:val="00B659A5"/>
    <w:rsid w:val="00B72D1F"/>
    <w:rsid w:val="00B75622"/>
    <w:rsid w:val="00B75C3F"/>
    <w:rsid w:val="00B805ED"/>
    <w:rsid w:val="00B80FCD"/>
    <w:rsid w:val="00B825EC"/>
    <w:rsid w:val="00B84FB7"/>
    <w:rsid w:val="00B85A48"/>
    <w:rsid w:val="00B91CE4"/>
    <w:rsid w:val="00B93257"/>
    <w:rsid w:val="00B936AD"/>
    <w:rsid w:val="00B93DC7"/>
    <w:rsid w:val="00B96A56"/>
    <w:rsid w:val="00B97528"/>
    <w:rsid w:val="00BA3852"/>
    <w:rsid w:val="00BA38DE"/>
    <w:rsid w:val="00BA3F16"/>
    <w:rsid w:val="00BA4AF0"/>
    <w:rsid w:val="00BA6C15"/>
    <w:rsid w:val="00BB43F0"/>
    <w:rsid w:val="00BB4D12"/>
    <w:rsid w:val="00BC0A89"/>
    <w:rsid w:val="00BC0B02"/>
    <w:rsid w:val="00BC17C4"/>
    <w:rsid w:val="00BC2934"/>
    <w:rsid w:val="00BC3128"/>
    <w:rsid w:val="00BC36FD"/>
    <w:rsid w:val="00BC5341"/>
    <w:rsid w:val="00BD2E43"/>
    <w:rsid w:val="00BE0788"/>
    <w:rsid w:val="00BE1F85"/>
    <w:rsid w:val="00BE4408"/>
    <w:rsid w:val="00BE6175"/>
    <w:rsid w:val="00BE6A3C"/>
    <w:rsid w:val="00BE7410"/>
    <w:rsid w:val="00BE7B48"/>
    <w:rsid w:val="00BF25E5"/>
    <w:rsid w:val="00BF2B44"/>
    <w:rsid w:val="00BF31BC"/>
    <w:rsid w:val="00BF3748"/>
    <w:rsid w:val="00C02AEC"/>
    <w:rsid w:val="00C02EA5"/>
    <w:rsid w:val="00C038FA"/>
    <w:rsid w:val="00C04DCD"/>
    <w:rsid w:val="00C06A99"/>
    <w:rsid w:val="00C152C1"/>
    <w:rsid w:val="00C165E4"/>
    <w:rsid w:val="00C23548"/>
    <w:rsid w:val="00C23F60"/>
    <w:rsid w:val="00C33020"/>
    <w:rsid w:val="00C4015E"/>
    <w:rsid w:val="00C401BC"/>
    <w:rsid w:val="00C404DF"/>
    <w:rsid w:val="00C4096A"/>
    <w:rsid w:val="00C45463"/>
    <w:rsid w:val="00C50206"/>
    <w:rsid w:val="00C50EF5"/>
    <w:rsid w:val="00C52C84"/>
    <w:rsid w:val="00C52CBF"/>
    <w:rsid w:val="00C545D8"/>
    <w:rsid w:val="00C553C7"/>
    <w:rsid w:val="00C56547"/>
    <w:rsid w:val="00C57AEC"/>
    <w:rsid w:val="00C605ED"/>
    <w:rsid w:val="00C63750"/>
    <w:rsid w:val="00C65CA8"/>
    <w:rsid w:val="00C66260"/>
    <w:rsid w:val="00C67277"/>
    <w:rsid w:val="00C676FE"/>
    <w:rsid w:val="00C70036"/>
    <w:rsid w:val="00C7317C"/>
    <w:rsid w:val="00C7355E"/>
    <w:rsid w:val="00C74619"/>
    <w:rsid w:val="00C755E2"/>
    <w:rsid w:val="00C75CD2"/>
    <w:rsid w:val="00C76193"/>
    <w:rsid w:val="00C76993"/>
    <w:rsid w:val="00C81080"/>
    <w:rsid w:val="00C83C3C"/>
    <w:rsid w:val="00C850C6"/>
    <w:rsid w:val="00C85EE4"/>
    <w:rsid w:val="00C902BF"/>
    <w:rsid w:val="00C92F20"/>
    <w:rsid w:val="00C9361A"/>
    <w:rsid w:val="00C94DF9"/>
    <w:rsid w:val="00CA2626"/>
    <w:rsid w:val="00CA3B4E"/>
    <w:rsid w:val="00CA41DE"/>
    <w:rsid w:val="00CA5FDA"/>
    <w:rsid w:val="00CA7B50"/>
    <w:rsid w:val="00CB0061"/>
    <w:rsid w:val="00CB044A"/>
    <w:rsid w:val="00CB0DBB"/>
    <w:rsid w:val="00CB1161"/>
    <w:rsid w:val="00CB4E72"/>
    <w:rsid w:val="00CB6B91"/>
    <w:rsid w:val="00CC1E3D"/>
    <w:rsid w:val="00CC5BB9"/>
    <w:rsid w:val="00CC5F2F"/>
    <w:rsid w:val="00CD4E5B"/>
    <w:rsid w:val="00CD7517"/>
    <w:rsid w:val="00CE1EB5"/>
    <w:rsid w:val="00CE7C98"/>
    <w:rsid w:val="00CE7F79"/>
    <w:rsid w:val="00CF36FE"/>
    <w:rsid w:val="00CF3F9D"/>
    <w:rsid w:val="00CF4EDF"/>
    <w:rsid w:val="00CF61C7"/>
    <w:rsid w:val="00CF66DD"/>
    <w:rsid w:val="00D00D47"/>
    <w:rsid w:val="00D100CA"/>
    <w:rsid w:val="00D1196F"/>
    <w:rsid w:val="00D121B8"/>
    <w:rsid w:val="00D12F93"/>
    <w:rsid w:val="00D13268"/>
    <w:rsid w:val="00D13866"/>
    <w:rsid w:val="00D13D24"/>
    <w:rsid w:val="00D14CAE"/>
    <w:rsid w:val="00D14DF1"/>
    <w:rsid w:val="00D16FD0"/>
    <w:rsid w:val="00D20604"/>
    <w:rsid w:val="00D21812"/>
    <w:rsid w:val="00D24D33"/>
    <w:rsid w:val="00D32CCE"/>
    <w:rsid w:val="00D34B45"/>
    <w:rsid w:val="00D4207F"/>
    <w:rsid w:val="00D47C38"/>
    <w:rsid w:val="00D50ACC"/>
    <w:rsid w:val="00D563E6"/>
    <w:rsid w:val="00D61E9F"/>
    <w:rsid w:val="00D63F6D"/>
    <w:rsid w:val="00D64237"/>
    <w:rsid w:val="00D644D8"/>
    <w:rsid w:val="00D64DE1"/>
    <w:rsid w:val="00D67D84"/>
    <w:rsid w:val="00D718F9"/>
    <w:rsid w:val="00D7454B"/>
    <w:rsid w:val="00D7477A"/>
    <w:rsid w:val="00D76996"/>
    <w:rsid w:val="00D76B01"/>
    <w:rsid w:val="00D81027"/>
    <w:rsid w:val="00D84398"/>
    <w:rsid w:val="00D86513"/>
    <w:rsid w:val="00D869C2"/>
    <w:rsid w:val="00D87A5D"/>
    <w:rsid w:val="00D906E5"/>
    <w:rsid w:val="00D90AA3"/>
    <w:rsid w:val="00D90D6D"/>
    <w:rsid w:val="00D91FF2"/>
    <w:rsid w:val="00D93B82"/>
    <w:rsid w:val="00DA4D24"/>
    <w:rsid w:val="00DA78F0"/>
    <w:rsid w:val="00DB0302"/>
    <w:rsid w:val="00DB2566"/>
    <w:rsid w:val="00DB359F"/>
    <w:rsid w:val="00DB7199"/>
    <w:rsid w:val="00DC3F6F"/>
    <w:rsid w:val="00DC5CD7"/>
    <w:rsid w:val="00DC5D75"/>
    <w:rsid w:val="00DC641C"/>
    <w:rsid w:val="00DD033A"/>
    <w:rsid w:val="00DD0C62"/>
    <w:rsid w:val="00DD1C44"/>
    <w:rsid w:val="00DD4541"/>
    <w:rsid w:val="00DD66D1"/>
    <w:rsid w:val="00DE00D3"/>
    <w:rsid w:val="00DE0D77"/>
    <w:rsid w:val="00DE0F97"/>
    <w:rsid w:val="00DE1FA0"/>
    <w:rsid w:val="00DE29CC"/>
    <w:rsid w:val="00DE5EFE"/>
    <w:rsid w:val="00DE6181"/>
    <w:rsid w:val="00DE7EBF"/>
    <w:rsid w:val="00DF2A05"/>
    <w:rsid w:val="00DF4127"/>
    <w:rsid w:val="00DF6A8E"/>
    <w:rsid w:val="00E0469C"/>
    <w:rsid w:val="00E0482A"/>
    <w:rsid w:val="00E11CAB"/>
    <w:rsid w:val="00E14681"/>
    <w:rsid w:val="00E16A18"/>
    <w:rsid w:val="00E20931"/>
    <w:rsid w:val="00E2304F"/>
    <w:rsid w:val="00E24D2E"/>
    <w:rsid w:val="00E256E2"/>
    <w:rsid w:val="00E259D1"/>
    <w:rsid w:val="00E27644"/>
    <w:rsid w:val="00E27BAA"/>
    <w:rsid w:val="00E31097"/>
    <w:rsid w:val="00E32610"/>
    <w:rsid w:val="00E32649"/>
    <w:rsid w:val="00E328C8"/>
    <w:rsid w:val="00E32F7C"/>
    <w:rsid w:val="00E35732"/>
    <w:rsid w:val="00E35B47"/>
    <w:rsid w:val="00E372CB"/>
    <w:rsid w:val="00E4034B"/>
    <w:rsid w:val="00E43918"/>
    <w:rsid w:val="00E43EA3"/>
    <w:rsid w:val="00E44D6F"/>
    <w:rsid w:val="00E46DBB"/>
    <w:rsid w:val="00E5325B"/>
    <w:rsid w:val="00E53C71"/>
    <w:rsid w:val="00E5532C"/>
    <w:rsid w:val="00E57596"/>
    <w:rsid w:val="00E57650"/>
    <w:rsid w:val="00E57AA8"/>
    <w:rsid w:val="00E60D98"/>
    <w:rsid w:val="00E64FF3"/>
    <w:rsid w:val="00E65A0E"/>
    <w:rsid w:val="00E66956"/>
    <w:rsid w:val="00E72D4D"/>
    <w:rsid w:val="00E72E95"/>
    <w:rsid w:val="00E75A99"/>
    <w:rsid w:val="00E807A7"/>
    <w:rsid w:val="00E80C92"/>
    <w:rsid w:val="00E81C67"/>
    <w:rsid w:val="00E91CC4"/>
    <w:rsid w:val="00E9364E"/>
    <w:rsid w:val="00E9783D"/>
    <w:rsid w:val="00EA0429"/>
    <w:rsid w:val="00EA2116"/>
    <w:rsid w:val="00EA2766"/>
    <w:rsid w:val="00EA3074"/>
    <w:rsid w:val="00EA413C"/>
    <w:rsid w:val="00EA4573"/>
    <w:rsid w:val="00EA74DA"/>
    <w:rsid w:val="00EB110E"/>
    <w:rsid w:val="00EB555A"/>
    <w:rsid w:val="00EB605C"/>
    <w:rsid w:val="00EB6EA2"/>
    <w:rsid w:val="00EC1F6F"/>
    <w:rsid w:val="00EC2605"/>
    <w:rsid w:val="00EC291F"/>
    <w:rsid w:val="00EC2BC5"/>
    <w:rsid w:val="00EC641A"/>
    <w:rsid w:val="00EC7396"/>
    <w:rsid w:val="00ED57C5"/>
    <w:rsid w:val="00ED5AFD"/>
    <w:rsid w:val="00ED73C7"/>
    <w:rsid w:val="00EE3D2E"/>
    <w:rsid w:val="00EE5C51"/>
    <w:rsid w:val="00EE6838"/>
    <w:rsid w:val="00EE693E"/>
    <w:rsid w:val="00EF11C9"/>
    <w:rsid w:val="00EF224F"/>
    <w:rsid w:val="00EF3C8C"/>
    <w:rsid w:val="00EF4B02"/>
    <w:rsid w:val="00EF5747"/>
    <w:rsid w:val="00EF7EE5"/>
    <w:rsid w:val="00F0032E"/>
    <w:rsid w:val="00F00632"/>
    <w:rsid w:val="00F007A7"/>
    <w:rsid w:val="00F01C30"/>
    <w:rsid w:val="00F023DD"/>
    <w:rsid w:val="00F036DE"/>
    <w:rsid w:val="00F06872"/>
    <w:rsid w:val="00F068A0"/>
    <w:rsid w:val="00F07F16"/>
    <w:rsid w:val="00F1182A"/>
    <w:rsid w:val="00F11F87"/>
    <w:rsid w:val="00F12C31"/>
    <w:rsid w:val="00F1379B"/>
    <w:rsid w:val="00F15704"/>
    <w:rsid w:val="00F15B1B"/>
    <w:rsid w:val="00F1667E"/>
    <w:rsid w:val="00F16A9A"/>
    <w:rsid w:val="00F16EEB"/>
    <w:rsid w:val="00F17B7C"/>
    <w:rsid w:val="00F22CEF"/>
    <w:rsid w:val="00F241AB"/>
    <w:rsid w:val="00F258E1"/>
    <w:rsid w:val="00F258EC"/>
    <w:rsid w:val="00F266AE"/>
    <w:rsid w:val="00F27054"/>
    <w:rsid w:val="00F30F79"/>
    <w:rsid w:val="00F32F80"/>
    <w:rsid w:val="00F33559"/>
    <w:rsid w:val="00F35662"/>
    <w:rsid w:val="00F4002E"/>
    <w:rsid w:val="00F40940"/>
    <w:rsid w:val="00F4391A"/>
    <w:rsid w:val="00F44220"/>
    <w:rsid w:val="00F45E38"/>
    <w:rsid w:val="00F45F37"/>
    <w:rsid w:val="00F52AC3"/>
    <w:rsid w:val="00F53644"/>
    <w:rsid w:val="00F549CF"/>
    <w:rsid w:val="00F54CBF"/>
    <w:rsid w:val="00F5638A"/>
    <w:rsid w:val="00F608C6"/>
    <w:rsid w:val="00F62853"/>
    <w:rsid w:val="00F6339C"/>
    <w:rsid w:val="00F64452"/>
    <w:rsid w:val="00F66BF6"/>
    <w:rsid w:val="00F67B8F"/>
    <w:rsid w:val="00F71888"/>
    <w:rsid w:val="00F726F1"/>
    <w:rsid w:val="00F74015"/>
    <w:rsid w:val="00F759FE"/>
    <w:rsid w:val="00F75DA1"/>
    <w:rsid w:val="00F835FD"/>
    <w:rsid w:val="00F8450A"/>
    <w:rsid w:val="00F86DAB"/>
    <w:rsid w:val="00F93D3F"/>
    <w:rsid w:val="00F952F3"/>
    <w:rsid w:val="00F969FD"/>
    <w:rsid w:val="00FA2420"/>
    <w:rsid w:val="00FA2B2B"/>
    <w:rsid w:val="00FA31CE"/>
    <w:rsid w:val="00FA418F"/>
    <w:rsid w:val="00FA5C8A"/>
    <w:rsid w:val="00FB5FD8"/>
    <w:rsid w:val="00FB6C87"/>
    <w:rsid w:val="00FC0234"/>
    <w:rsid w:val="00FC06AB"/>
    <w:rsid w:val="00FC3800"/>
    <w:rsid w:val="00FC6629"/>
    <w:rsid w:val="00FC6CB6"/>
    <w:rsid w:val="00FC7A89"/>
    <w:rsid w:val="00FD34B6"/>
    <w:rsid w:val="00FD5741"/>
    <w:rsid w:val="00FD641D"/>
    <w:rsid w:val="00FD7BFE"/>
    <w:rsid w:val="00FE02B0"/>
    <w:rsid w:val="00FE2791"/>
    <w:rsid w:val="00FE4D0C"/>
    <w:rsid w:val="00FE7B2D"/>
    <w:rsid w:val="00FE7CDC"/>
    <w:rsid w:val="00FF4140"/>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33DBD4"/>
  <w14:defaultImageDpi w14:val="32767"/>
  <w15:docId w15:val="{C93EE193-2BE5-40A5-ACAC-8AB570C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901"/>
    <w:pPr>
      <w:tabs>
        <w:tab w:val="center" w:pos="4513"/>
        <w:tab w:val="right" w:pos="9026"/>
      </w:tabs>
    </w:pPr>
  </w:style>
  <w:style w:type="character" w:customStyle="1" w:styleId="HeaderChar">
    <w:name w:val="Header Char"/>
    <w:basedOn w:val="DefaultParagraphFont"/>
    <w:link w:val="Header"/>
    <w:uiPriority w:val="99"/>
    <w:rsid w:val="00562901"/>
  </w:style>
  <w:style w:type="paragraph" w:styleId="Footer">
    <w:name w:val="footer"/>
    <w:basedOn w:val="Normal"/>
    <w:link w:val="FooterChar"/>
    <w:uiPriority w:val="99"/>
    <w:unhideWhenUsed/>
    <w:rsid w:val="00562901"/>
    <w:pPr>
      <w:tabs>
        <w:tab w:val="center" w:pos="4513"/>
        <w:tab w:val="right" w:pos="9026"/>
      </w:tabs>
    </w:pPr>
  </w:style>
  <w:style w:type="character" w:customStyle="1" w:styleId="FooterChar">
    <w:name w:val="Footer Char"/>
    <w:basedOn w:val="DefaultParagraphFont"/>
    <w:link w:val="Footer"/>
    <w:uiPriority w:val="99"/>
    <w:rsid w:val="00562901"/>
  </w:style>
  <w:style w:type="paragraph" w:styleId="FootnoteText">
    <w:name w:val="footnote text"/>
    <w:basedOn w:val="Normal"/>
    <w:link w:val="FootnoteTextChar"/>
    <w:uiPriority w:val="99"/>
    <w:unhideWhenUsed/>
    <w:rsid w:val="00A93CAE"/>
  </w:style>
  <w:style w:type="character" w:customStyle="1" w:styleId="FootnoteTextChar">
    <w:name w:val="Footnote Text Char"/>
    <w:basedOn w:val="DefaultParagraphFont"/>
    <w:link w:val="FootnoteText"/>
    <w:uiPriority w:val="99"/>
    <w:rsid w:val="00A93CAE"/>
  </w:style>
  <w:style w:type="character" w:styleId="FootnoteReference">
    <w:name w:val="footnote reference"/>
    <w:basedOn w:val="DefaultParagraphFont"/>
    <w:uiPriority w:val="99"/>
    <w:unhideWhenUsed/>
    <w:rsid w:val="00A93CAE"/>
    <w:rPr>
      <w:vertAlign w:val="superscript"/>
    </w:rPr>
  </w:style>
  <w:style w:type="paragraph" w:styleId="ListParagraph">
    <w:name w:val="List Paragraph"/>
    <w:basedOn w:val="Normal"/>
    <w:uiPriority w:val="34"/>
    <w:qFormat/>
    <w:rsid w:val="00A1492B"/>
    <w:pPr>
      <w:ind w:left="720"/>
      <w:contextualSpacing/>
    </w:pPr>
  </w:style>
  <w:style w:type="paragraph" w:styleId="BalloonText">
    <w:name w:val="Balloon Text"/>
    <w:basedOn w:val="Normal"/>
    <w:link w:val="BalloonTextChar"/>
    <w:uiPriority w:val="99"/>
    <w:semiHidden/>
    <w:unhideWhenUsed/>
    <w:rsid w:val="00D76996"/>
    <w:rPr>
      <w:rFonts w:ascii="Tahoma" w:hAnsi="Tahoma" w:cs="Tahoma"/>
      <w:sz w:val="16"/>
      <w:szCs w:val="16"/>
    </w:rPr>
  </w:style>
  <w:style w:type="character" w:customStyle="1" w:styleId="BalloonTextChar">
    <w:name w:val="Balloon Text Char"/>
    <w:basedOn w:val="DefaultParagraphFont"/>
    <w:link w:val="BalloonText"/>
    <w:uiPriority w:val="99"/>
    <w:semiHidden/>
    <w:rsid w:val="00D76996"/>
    <w:rPr>
      <w:rFonts w:ascii="Tahoma" w:hAnsi="Tahoma" w:cs="Tahoma"/>
      <w:sz w:val="16"/>
      <w:szCs w:val="16"/>
    </w:rPr>
  </w:style>
  <w:style w:type="character" w:styleId="Hyperlink">
    <w:name w:val="Hyperlink"/>
    <w:basedOn w:val="DefaultParagraphFont"/>
    <w:uiPriority w:val="99"/>
    <w:unhideWhenUsed/>
    <w:rsid w:val="009E0E3D"/>
    <w:rPr>
      <w:color w:val="0563C1" w:themeColor="hyperlink"/>
      <w:u w:val="single"/>
    </w:rPr>
  </w:style>
  <w:style w:type="character" w:customStyle="1" w:styleId="flagicon">
    <w:name w:val="flagicon"/>
    <w:basedOn w:val="DefaultParagraphFont"/>
    <w:rsid w:val="00C605ED"/>
  </w:style>
  <w:style w:type="character" w:customStyle="1" w:styleId="nowrap">
    <w:name w:val="nowrap"/>
    <w:basedOn w:val="DefaultParagraphFont"/>
    <w:rsid w:val="00C605ED"/>
  </w:style>
  <w:style w:type="paragraph" w:styleId="NoSpacing">
    <w:name w:val="No Spacing"/>
    <w:uiPriority w:val="1"/>
    <w:qFormat/>
    <w:rsid w:val="00AB000E"/>
  </w:style>
  <w:style w:type="character" w:styleId="UnresolvedMention">
    <w:name w:val="Unresolved Mention"/>
    <w:basedOn w:val="DefaultParagraphFont"/>
    <w:uiPriority w:val="99"/>
    <w:semiHidden/>
    <w:unhideWhenUsed/>
    <w:rsid w:val="00774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26">
      <w:bodyDiv w:val="1"/>
      <w:marLeft w:val="0"/>
      <w:marRight w:val="0"/>
      <w:marTop w:val="0"/>
      <w:marBottom w:val="0"/>
      <w:divBdr>
        <w:top w:val="none" w:sz="0" w:space="0" w:color="auto"/>
        <w:left w:val="none" w:sz="0" w:space="0" w:color="auto"/>
        <w:bottom w:val="none" w:sz="0" w:space="0" w:color="auto"/>
        <w:right w:val="none" w:sz="0" w:space="0" w:color="auto"/>
      </w:divBdr>
    </w:div>
    <w:div w:id="44377936">
      <w:bodyDiv w:val="1"/>
      <w:marLeft w:val="0"/>
      <w:marRight w:val="0"/>
      <w:marTop w:val="0"/>
      <w:marBottom w:val="0"/>
      <w:divBdr>
        <w:top w:val="none" w:sz="0" w:space="0" w:color="auto"/>
        <w:left w:val="none" w:sz="0" w:space="0" w:color="auto"/>
        <w:bottom w:val="none" w:sz="0" w:space="0" w:color="auto"/>
        <w:right w:val="none" w:sz="0" w:space="0" w:color="auto"/>
      </w:divBdr>
    </w:div>
    <w:div w:id="127627172">
      <w:bodyDiv w:val="1"/>
      <w:marLeft w:val="0"/>
      <w:marRight w:val="0"/>
      <w:marTop w:val="0"/>
      <w:marBottom w:val="0"/>
      <w:divBdr>
        <w:top w:val="none" w:sz="0" w:space="0" w:color="auto"/>
        <w:left w:val="none" w:sz="0" w:space="0" w:color="auto"/>
        <w:bottom w:val="none" w:sz="0" w:space="0" w:color="auto"/>
        <w:right w:val="none" w:sz="0" w:space="0" w:color="auto"/>
      </w:divBdr>
    </w:div>
    <w:div w:id="234360189">
      <w:bodyDiv w:val="1"/>
      <w:marLeft w:val="0"/>
      <w:marRight w:val="0"/>
      <w:marTop w:val="0"/>
      <w:marBottom w:val="0"/>
      <w:divBdr>
        <w:top w:val="none" w:sz="0" w:space="0" w:color="auto"/>
        <w:left w:val="none" w:sz="0" w:space="0" w:color="auto"/>
        <w:bottom w:val="none" w:sz="0" w:space="0" w:color="auto"/>
        <w:right w:val="none" w:sz="0" w:space="0" w:color="auto"/>
      </w:divBdr>
    </w:div>
    <w:div w:id="309747068">
      <w:bodyDiv w:val="1"/>
      <w:marLeft w:val="0"/>
      <w:marRight w:val="0"/>
      <w:marTop w:val="0"/>
      <w:marBottom w:val="0"/>
      <w:divBdr>
        <w:top w:val="none" w:sz="0" w:space="0" w:color="auto"/>
        <w:left w:val="none" w:sz="0" w:space="0" w:color="auto"/>
        <w:bottom w:val="none" w:sz="0" w:space="0" w:color="auto"/>
        <w:right w:val="none" w:sz="0" w:space="0" w:color="auto"/>
      </w:divBdr>
    </w:div>
    <w:div w:id="407272464">
      <w:bodyDiv w:val="1"/>
      <w:marLeft w:val="0"/>
      <w:marRight w:val="0"/>
      <w:marTop w:val="0"/>
      <w:marBottom w:val="0"/>
      <w:divBdr>
        <w:top w:val="none" w:sz="0" w:space="0" w:color="auto"/>
        <w:left w:val="none" w:sz="0" w:space="0" w:color="auto"/>
        <w:bottom w:val="none" w:sz="0" w:space="0" w:color="auto"/>
        <w:right w:val="none" w:sz="0" w:space="0" w:color="auto"/>
      </w:divBdr>
    </w:div>
    <w:div w:id="419713364">
      <w:bodyDiv w:val="1"/>
      <w:marLeft w:val="0"/>
      <w:marRight w:val="0"/>
      <w:marTop w:val="0"/>
      <w:marBottom w:val="0"/>
      <w:divBdr>
        <w:top w:val="none" w:sz="0" w:space="0" w:color="auto"/>
        <w:left w:val="none" w:sz="0" w:space="0" w:color="auto"/>
        <w:bottom w:val="none" w:sz="0" w:space="0" w:color="auto"/>
        <w:right w:val="none" w:sz="0" w:space="0" w:color="auto"/>
      </w:divBdr>
    </w:div>
    <w:div w:id="466243168">
      <w:bodyDiv w:val="1"/>
      <w:marLeft w:val="0"/>
      <w:marRight w:val="0"/>
      <w:marTop w:val="0"/>
      <w:marBottom w:val="0"/>
      <w:divBdr>
        <w:top w:val="none" w:sz="0" w:space="0" w:color="auto"/>
        <w:left w:val="none" w:sz="0" w:space="0" w:color="auto"/>
        <w:bottom w:val="none" w:sz="0" w:space="0" w:color="auto"/>
        <w:right w:val="none" w:sz="0" w:space="0" w:color="auto"/>
      </w:divBdr>
    </w:div>
    <w:div w:id="539435420">
      <w:bodyDiv w:val="1"/>
      <w:marLeft w:val="0"/>
      <w:marRight w:val="0"/>
      <w:marTop w:val="0"/>
      <w:marBottom w:val="0"/>
      <w:divBdr>
        <w:top w:val="none" w:sz="0" w:space="0" w:color="auto"/>
        <w:left w:val="none" w:sz="0" w:space="0" w:color="auto"/>
        <w:bottom w:val="none" w:sz="0" w:space="0" w:color="auto"/>
        <w:right w:val="none" w:sz="0" w:space="0" w:color="auto"/>
      </w:divBdr>
      <w:divsChild>
        <w:div w:id="80370004">
          <w:marLeft w:val="0"/>
          <w:marRight w:val="0"/>
          <w:marTop w:val="0"/>
          <w:marBottom w:val="0"/>
          <w:divBdr>
            <w:top w:val="none" w:sz="0" w:space="0" w:color="auto"/>
            <w:left w:val="none" w:sz="0" w:space="0" w:color="auto"/>
            <w:bottom w:val="none" w:sz="0" w:space="0" w:color="auto"/>
            <w:right w:val="none" w:sz="0" w:space="0" w:color="auto"/>
          </w:divBdr>
        </w:div>
        <w:div w:id="2099666515">
          <w:marLeft w:val="336"/>
          <w:marRight w:val="0"/>
          <w:marTop w:val="120"/>
          <w:marBottom w:val="312"/>
          <w:divBdr>
            <w:top w:val="none" w:sz="0" w:space="0" w:color="auto"/>
            <w:left w:val="none" w:sz="0" w:space="0" w:color="auto"/>
            <w:bottom w:val="none" w:sz="0" w:space="0" w:color="auto"/>
            <w:right w:val="none" w:sz="0" w:space="0" w:color="auto"/>
          </w:divBdr>
          <w:divsChild>
            <w:div w:id="384107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387131">
          <w:marLeft w:val="336"/>
          <w:marRight w:val="0"/>
          <w:marTop w:val="120"/>
          <w:marBottom w:val="312"/>
          <w:divBdr>
            <w:top w:val="none" w:sz="0" w:space="0" w:color="auto"/>
            <w:left w:val="none" w:sz="0" w:space="0" w:color="auto"/>
            <w:bottom w:val="none" w:sz="0" w:space="0" w:color="auto"/>
            <w:right w:val="none" w:sz="0" w:space="0" w:color="auto"/>
          </w:divBdr>
          <w:divsChild>
            <w:div w:id="12261429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3315">
          <w:marLeft w:val="0"/>
          <w:marRight w:val="0"/>
          <w:marTop w:val="0"/>
          <w:marBottom w:val="120"/>
          <w:divBdr>
            <w:top w:val="none" w:sz="0" w:space="0" w:color="auto"/>
            <w:left w:val="none" w:sz="0" w:space="0" w:color="auto"/>
            <w:bottom w:val="none" w:sz="0" w:space="0" w:color="auto"/>
            <w:right w:val="none" w:sz="0" w:space="0" w:color="auto"/>
          </w:divBdr>
        </w:div>
      </w:divsChild>
    </w:div>
    <w:div w:id="682901908">
      <w:bodyDiv w:val="1"/>
      <w:marLeft w:val="0"/>
      <w:marRight w:val="0"/>
      <w:marTop w:val="0"/>
      <w:marBottom w:val="0"/>
      <w:divBdr>
        <w:top w:val="none" w:sz="0" w:space="0" w:color="auto"/>
        <w:left w:val="none" w:sz="0" w:space="0" w:color="auto"/>
        <w:bottom w:val="none" w:sz="0" w:space="0" w:color="auto"/>
        <w:right w:val="none" w:sz="0" w:space="0" w:color="auto"/>
      </w:divBdr>
    </w:div>
    <w:div w:id="751003468">
      <w:bodyDiv w:val="1"/>
      <w:marLeft w:val="0"/>
      <w:marRight w:val="0"/>
      <w:marTop w:val="0"/>
      <w:marBottom w:val="0"/>
      <w:divBdr>
        <w:top w:val="none" w:sz="0" w:space="0" w:color="auto"/>
        <w:left w:val="none" w:sz="0" w:space="0" w:color="auto"/>
        <w:bottom w:val="none" w:sz="0" w:space="0" w:color="auto"/>
        <w:right w:val="none" w:sz="0" w:space="0" w:color="auto"/>
      </w:divBdr>
    </w:div>
    <w:div w:id="890070882">
      <w:bodyDiv w:val="1"/>
      <w:marLeft w:val="0"/>
      <w:marRight w:val="0"/>
      <w:marTop w:val="0"/>
      <w:marBottom w:val="0"/>
      <w:divBdr>
        <w:top w:val="none" w:sz="0" w:space="0" w:color="auto"/>
        <w:left w:val="none" w:sz="0" w:space="0" w:color="auto"/>
        <w:bottom w:val="none" w:sz="0" w:space="0" w:color="auto"/>
        <w:right w:val="none" w:sz="0" w:space="0" w:color="auto"/>
      </w:divBdr>
      <w:divsChild>
        <w:div w:id="481582472">
          <w:marLeft w:val="0"/>
          <w:marRight w:val="0"/>
          <w:marTop w:val="0"/>
          <w:marBottom w:val="0"/>
          <w:divBdr>
            <w:top w:val="none" w:sz="0" w:space="0" w:color="auto"/>
            <w:left w:val="none" w:sz="0" w:space="0" w:color="auto"/>
            <w:bottom w:val="none" w:sz="0" w:space="0" w:color="auto"/>
            <w:right w:val="none" w:sz="0" w:space="0" w:color="auto"/>
          </w:divBdr>
        </w:div>
        <w:div w:id="1297419082">
          <w:marLeft w:val="0"/>
          <w:marRight w:val="0"/>
          <w:marTop w:val="0"/>
          <w:marBottom w:val="0"/>
          <w:divBdr>
            <w:top w:val="none" w:sz="0" w:space="0" w:color="auto"/>
            <w:left w:val="none" w:sz="0" w:space="0" w:color="auto"/>
            <w:bottom w:val="none" w:sz="0" w:space="0" w:color="auto"/>
            <w:right w:val="none" w:sz="0" w:space="0" w:color="auto"/>
          </w:divBdr>
        </w:div>
        <w:div w:id="663707820">
          <w:marLeft w:val="0"/>
          <w:marRight w:val="0"/>
          <w:marTop w:val="0"/>
          <w:marBottom w:val="0"/>
          <w:divBdr>
            <w:top w:val="none" w:sz="0" w:space="0" w:color="auto"/>
            <w:left w:val="none" w:sz="0" w:space="0" w:color="auto"/>
            <w:bottom w:val="none" w:sz="0" w:space="0" w:color="auto"/>
            <w:right w:val="none" w:sz="0" w:space="0" w:color="auto"/>
          </w:divBdr>
        </w:div>
        <w:div w:id="1174612318">
          <w:marLeft w:val="0"/>
          <w:marRight w:val="0"/>
          <w:marTop w:val="0"/>
          <w:marBottom w:val="0"/>
          <w:divBdr>
            <w:top w:val="none" w:sz="0" w:space="0" w:color="auto"/>
            <w:left w:val="none" w:sz="0" w:space="0" w:color="auto"/>
            <w:bottom w:val="none" w:sz="0" w:space="0" w:color="auto"/>
            <w:right w:val="none" w:sz="0" w:space="0" w:color="auto"/>
          </w:divBdr>
        </w:div>
        <w:div w:id="26495719">
          <w:marLeft w:val="0"/>
          <w:marRight w:val="0"/>
          <w:marTop w:val="0"/>
          <w:marBottom w:val="0"/>
          <w:divBdr>
            <w:top w:val="none" w:sz="0" w:space="0" w:color="auto"/>
            <w:left w:val="none" w:sz="0" w:space="0" w:color="auto"/>
            <w:bottom w:val="none" w:sz="0" w:space="0" w:color="auto"/>
            <w:right w:val="none" w:sz="0" w:space="0" w:color="auto"/>
          </w:divBdr>
        </w:div>
        <w:div w:id="515923342">
          <w:marLeft w:val="0"/>
          <w:marRight w:val="0"/>
          <w:marTop w:val="0"/>
          <w:marBottom w:val="0"/>
          <w:divBdr>
            <w:top w:val="none" w:sz="0" w:space="0" w:color="auto"/>
            <w:left w:val="none" w:sz="0" w:space="0" w:color="auto"/>
            <w:bottom w:val="none" w:sz="0" w:space="0" w:color="auto"/>
            <w:right w:val="none" w:sz="0" w:space="0" w:color="auto"/>
          </w:divBdr>
        </w:div>
      </w:divsChild>
    </w:div>
    <w:div w:id="1128205907">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79335539">
      <w:bodyDiv w:val="1"/>
      <w:marLeft w:val="0"/>
      <w:marRight w:val="0"/>
      <w:marTop w:val="0"/>
      <w:marBottom w:val="0"/>
      <w:divBdr>
        <w:top w:val="none" w:sz="0" w:space="0" w:color="auto"/>
        <w:left w:val="none" w:sz="0" w:space="0" w:color="auto"/>
        <w:bottom w:val="none" w:sz="0" w:space="0" w:color="auto"/>
        <w:right w:val="none" w:sz="0" w:space="0" w:color="auto"/>
      </w:divBdr>
    </w:div>
    <w:div w:id="1316032003">
      <w:bodyDiv w:val="1"/>
      <w:marLeft w:val="0"/>
      <w:marRight w:val="0"/>
      <w:marTop w:val="0"/>
      <w:marBottom w:val="0"/>
      <w:divBdr>
        <w:top w:val="none" w:sz="0" w:space="0" w:color="auto"/>
        <w:left w:val="none" w:sz="0" w:space="0" w:color="auto"/>
        <w:bottom w:val="none" w:sz="0" w:space="0" w:color="auto"/>
        <w:right w:val="none" w:sz="0" w:space="0" w:color="auto"/>
      </w:divBdr>
      <w:divsChild>
        <w:div w:id="1396783242">
          <w:marLeft w:val="0"/>
          <w:marRight w:val="0"/>
          <w:marTop w:val="0"/>
          <w:marBottom w:val="0"/>
          <w:divBdr>
            <w:top w:val="none" w:sz="0" w:space="0" w:color="auto"/>
            <w:left w:val="none" w:sz="0" w:space="0" w:color="auto"/>
            <w:bottom w:val="none" w:sz="0" w:space="0" w:color="auto"/>
            <w:right w:val="none" w:sz="0" w:space="0" w:color="auto"/>
          </w:divBdr>
        </w:div>
        <w:div w:id="604271465">
          <w:marLeft w:val="0"/>
          <w:marRight w:val="0"/>
          <w:marTop w:val="0"/>
          <w:marBottom w:val="0"/>
          <w:divBdr>
            <w:top w:val="none" w:sz="0" w:space="0" w:color="auto"/>
            <w:left w:val="none" w:sz="0" w:space="0" w:color="auto"/>
            <w:bottom w:val="none" w:sz="0" w:space="0" w:color="auto"/>
            <w:right w:val="none" w:sz="0" w:space="0" w:color="auto"/>
          </w:divBdr>
        </w:div>
        <w:div w:id="883565749">
          <w:marLeft w:val="0"/>
          <w:marRight w:val="0"/>
          <w:marTop w:val="0"/>
          <w:marBottom w:val="0"/>
          <w:divBdr>
            <w:top w:val="none" w:sz="0" w:space="0" w:color="auto"/>
            <w:left w:val="none" w:sz="0" w:space="0" w:color="auto"/>
            <w:bottom w:val="none" w:sz="0" w:space="0" w:color="auto"/>
            <w:right w:val="none" w:sz="0" w:space="0" w:color="auto"/>
          </w:divBdr>
        </w:div>
        <w:div w:id="1137452451">
          <w:marLeft w:val="0"/>
          <w:marRight w:val="0"/>
          <w:marTop w:val="0"/>
          <w:marBottom w:val="0"/>
          <w:divBdr>
            <w:top w:val="none" w:sz="0" w:space="0" w:color="auto"/>
            <w:left w:val="none" w:sz="0" w:space="0" w:color="auto"/>
            <w:bottom w:val="none" w:sz="0" w:space="0" w:color="auto"/>
            <w:right w:val="none" w:sz="0" w:space="0" w:color="auto"/>
          </w:divBdr>
        </w:div>
        <w:div w:id="2090082048">
          <w:marLeft w:val="0"/>
          <w:marRight w:val="0"/>
          <w:marTop w:val="0"/>
          <w:marBottom w:val="0"/>
          <w:divBdr>
            <w:top w:val="none" w:sz="0" w:space="0" w:color="auto"/>
            <w:left w:val="none" w:sz="0" w:space="0" w:color="auto"/>
            <w:bottom w:val="none" w:sz="0" w:space="0" w:color="auto"/>
            <w:right w:val="none" w:sz="0" w:space="0" w:color="auto"/>
          </w:divBdr>
        </w:div>
        <w:div w:id="1260140024">
          <w:marLeft w:val="0"/>
          <w:marRight w:val="0"/>
          <w:marTop w:val="0"/>
          <w:marBottom w:val="0"/>
          <w:divBdr>
            <w:top w:val="none" w:sz="0" w:space="0" w:color="auto"/>
            <w:left w:val="none" w:sz="0" w:space="0" w:color="auto"/>
            <w:bottom w:val="none" w:sz="0" w:space="0" w:color="auto"/>
            <w:right w:val="none" w:sz="0" w:space="0" w:color="auto"/>
          </w:divBdr>
        </w:div>
        <w:div w:id="1984045004">
          <w:marLeft w:val="0"/>
          <w:marRight w:val="0"/>
          <w:marTop w:val="0"/>
          <w:marBottom w:val="0"/>
          <w:divBdr>
            <w:top w:val="none" w:sz="0" w:space="0" w:color="auto"/>
            <w:left w:val="none" w:sz="0" w:space="0" w:color="auto"/>
            <w:bottom w:val="none" w:sz="0" w:space="0" w:color="auto"/>
            <w:right w:val="none" w:sz="0" w:space="0" w:color="auto"/>
          </w:divBdr>
        </w:div>
        <w:div w:id="1548252525">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532499350">
          <w:marLeft w:val="0"/>
          <w:marRight w:val="0"/>
          <w:marTop w:val="0"/>
          <w:marBottom w:val="0"/>
          <w:divBdr>
            <w:top w:val="none" w:sz="0" w:space="0" w:color="auto"/>
            <w:left w:val="none" w:sz="0" w:space="0" w:color="auto"/>
            <w:bottom w:val="none" w:sz="0" w:space="0" w:color="auto"/>
            <w:right w:val="none" w:sz="0" w:space="0" w:color="auto"/>
          </w:divBdr>
        </w:div>
        <w:div w:id="844174000">
          <w:marLeft w:val="0"/>
          <w:marRight w:val="0"/>
          <w:marTop w:val="0"/>
          <w:marBottom w:val="0"/>
          <w:divBdr>
            <w:top w:val="none" w:sz="0" w:space="0" w:color="auto"/>
            <w:left w:val="none" w:sz="0" w:space="0" w:color="auto"/>
            <w:bottom w:val="none" w:sz="0" w:space="0" w:color="auto"/>
            <w:right w:val="none" w:sz="0" w:space="0" w:color="auto"/>
          </w:divBdr>
        </w:div>
        <w:div w:id="2144690831">
          <w:marLeft w:val="0"/>
          <w:marRight w:val="0"/>
          <w:marTop w:val="0"/>
          <w:marBottom w:val="0"/>
          <w:divBdr>
            <w:top w:val="none" w:sz="0" w:space="0" w:color="auto"/>
            <w:left w:val="none" w:sz="0" w:space="0" w:color="auto"/>
            <w:bottom w:val="none" w:sz="0" w:space="0" w:color="auto"/>
            <w:right w:val="none" w:sz="0" w:space="0" w:color="auto"/>
          </w:divBdr>
        </w:div>
        <w:div w:id="1057824163">
          <w:marLeft w:val="0"/>
          <w:marRight w:val="0"/>
          <w:marTop w:val="0"/>
          <w:marBottom w:val="0"/>
          <w:divBdr>
            <w:top w:val="none" w:sz="0" w:space="0" w:color="auto"/>
            <w:left w:val="none" w:sz="0" w:space="0" w:color="auto"/>
            <w:bottom w:val="none" w:sz="0" w:space="0" w:color="auto"/>
            <w:right w:val="none" w:sz="0" w:space="0" w:color="auto"/>
          </w:divBdr>
        </w:div>
        <w:div w:id="432555862">
          <w:marLeft w:val="0"/>
          <w:marRight w:val="0"/>
          <w:marTop w:val="0"/>
          <w:marBottom w:val="0"/>
          <w:divBdr>
            <w:top w:val="none" w:sz="0" w:space="0" w:color="auto"/>
            <w:left w:val="none" w:sz="0" w:space="0" w:color="auto"/>
            <w:bottom w:val="none" w:sz="0" w:space="0" w:color="auto"/>
            <w:right w:val="none" w:sz="0" w:space="0" w:color="auto"/>
          </w:divBdr>
        </w:div>
        <w:div w:id="1432355335">
          <w:marLeft w:val="0"/>
          <w:marRight w:val="0"/>
          <w:marTop w:val="0"/>
          <w:marBottom w:val="0"/>
          <w:divBdr>
            <w:top w:val="none" w:sz="0" w:space="0" w:color="auto"/>
            <w:left w:val="none" w:sz="0" w:space="0" w:color="auto"/>
            <w:bottom w:val="none" w:sz="0" w:space="0" w:color="auto"/>
            <w:right w:val="none" w:sz="0" w:space="0" w:color="auto"/>
          </w:divBdr>
        </w:div>
        <w:div w:id="1013218067">
          <w:marLeft w:val="0"/>
          <w:marRight w:val="0"/>
          <w:marTop w:val="0"/>
          <w:marBottom w:val="0"/>
          <w:divBdr>
            <w:top w:val="none" w:sz="0" w:space="0" w:color="auto"/>
            <w:left w:val="none" w:sz="0" w:space="0" w:color="auto"/>
            <w:bottom w:val="none" w:sz="0" w:space="0" w:color="auto"/>
            <w:right w:val="none" w:sz="0" w:space="0" w:color="auto"/>
          </w:divBdr>
        </w:div>
        <w:div w:id="699815162">
          <w:marLeft w:val="0"/>
          <w:marRight w:val="0"/>
          <w:marTop w:val="0"/>
          <w:marBottom w:val="0"/>
          <w:divBdr>
            <w:top w:val="none" w:sz="0" w:space="0" w:color="auto"/>
            <w:left w:val="none" w:sz="0" w:space="0" w:color="auto"/>
            <w:bottom w:val="none" w:sz="0" w:space="0" w:color="auto"/>
            <w:right w:val="none" w:sz="0" w:space="0" w:color="auto"/>
          </w:divBdr>
        </w:div>
        <w:div w:id="753207305">
          <w:marLeft w:val="0"/>
          <w:marRight w:val="0"/>
          <w:marTop w:val="0"/>
          <w:marBottom w:val="0"/>
          <w:divBdr>
            <w:top w:val="none" w:sz="0" w:space="0" w:color="auto"/>
            <w:left w:val="none" w:sz="0" w:space="0" w:color="auto"/>
            <w:bottom w:val="none" w:sz="0" w:space="0" w:color="auto"/>
            <w:right w:val="none" w:sz="0" w:space="0" w:color="auto"/>
          </w:divBdr>
        </w:div>
        <w:div w:id="1092629020">
          <w:marLeft w:val="0"/>
          <w:marRight w:val="0"/>
          <w:marTop w:val="0"/>
          <w:marBottom w:val="0"/>
          <w:divBdr>
            <w:top w:val="none" w:sz="0" w:space="0" w:color="auto"/>
            <w:left w:val="none" w:sz="0" w:space="0" w:color="auto"/>
            <w:bottom w:val="none" w:sz="0" w:space="0" w:color="auto"/>
            <w:right w:val="none" w:sz="0" w:space="0" w:color="auto"/>
          </w:divBdr>
        </w:div>
        <w:div w:id="1857421558">
          <w:marLeft w:val="0"/>
          <w:marRight w:val="0"/>
          <w:marTop w:val="0"/>
          <w:marBottom w:val="0"/>
          <w:divBdr>
            <w:top w:val="none" w:sz="0" w:space="0" w:color="auto"/>
            <w:left w:val="none" w:sz="0" w:space="0" w:color="auto"/>
            <w:bottom w:val="none" w:sz="0" w:space="0" w:color="auto"/>
            <w:right w:val="none" w:sz="0" w:space="0" w:color="auto"/>
          </w:divBdr>
        </w:div>
        <w:div w:id="1570651487">
          <w:marLeft w:val="0"/>
          <w:marRight w:val="0"/>
          <w:marTop w:val="0"/>
          <w:marBottom w:val="0"/>
          <w:divBdr>
            <w:top w:val="none" w:sz="0" w:space="0" w:color="auto"/>
            <w:left w:val="none" w:sz="0" w:space="0" w:color="auto"/>
            <w:bottom w:val="none" w:sz="0" w:space="0" w:color="auto"/>
            <w:right w:val="none" w:sz="0" w:space="0" w:color="auto"/>
          </w:divBdr>
        </w:div>
        <w:div w:id="2118674030">
          <w:marLeft w:val="0"/>
          <w:marRight w:val="0"/>
          <w:marTop w:val="0"/>
          <w:marBottom w:val="0"/>
          <w:divBdr>
            <w:top w:val="none" w:sz="0" w:space="0" w:color="auto"/>
            <w:left w:val="none" w:sz="0" w:space="0" w:color="auto"/>
            <w:bottom w:val="none" w:sz="0" w:space="0" w:color="auto"/>
            <w:right w:val="none" w:sz="0" w:space="0" w:color="auto"/>
          </w:divBdr>
        </w:div>
        <w:div w:id="495196047">
          <w:marLeft w:val="0"/>
          <w:marRight w:val="0"/>
          <w:marTop w:val="0"/>
          <w:marBottom w:val="0"/>
          <w:divBdr>
            <w:top w:val="none" w:sz="0" w:space="0" w:color="auto"/>
            <w:left w:val="none" w:sz="0" w:space="0" w:color="auto"/>
            <w:bottom w:val="none" w:sz="0" w:space="0" w:color="auto"/>
            <w:right w:val="none" w:sz="0" w:space="0" w:color="auto"/>
          </w:divBdr>
        </w:div>
        <w:div w:id="1251889673">
          <w:marLeft w:val="0"/>
          <w:marRight w:val="0"/>
          <w:marTop w:val="0"/>
          <w:marBottom w:val="0"/>
          <w:divBdr>
            <w:top w:val="none" w:sz="0" w:space="0" w:color="auto"/>
            <w:left w:val="none" w:sz="0" w:space="0" w:color="auto"/>
            <w:bottom w:val="none" w:sz="0" w:space="0" w:color="auto"/>
            <w:right w:val="none" w:sz="0" w:space="0" w:color="auto"/>
          </w:divBdr>
        </w:div>
        <w:div w:id="1431241072">
          <w:marLeft w:val="0"/>
          <w:marRight w:val="0"/>
          <w:marTop w:val="0"/>
          <w:marBottom w:val="0"/>
          <w:divBdr>
            <w:top w:val="none" w:sz="0" w:space="0" w:color="auto"/>
            <w:left w:val="none" w:sz="0" w:space="0" w:color="auto"/>
            <w:bottom w:val="none" w:sz="0" w:space="0" w:color="auto"/>
            <w:right w:val="none" w:sz="0" w:space="0" w:color="auto"/>
          </w:divBdr>
        </w:div>
        <w:div w:id="461849701">
          <w:marLeft w:val="0"/>
          <w:marRight w:val="0"/>
          <w:marTop w:val="0"/>
          <w:marBottom w:val="0"/>
          <w:divBdr>
            <w:top w:val="none" w:sz="0" w:space="0" w:color="auto"/>
            <w:left w:val="none" w:sz="0" w:space="0" w:color="auto"/>
            <w:bottom w:val="none" w:sz="0" w:space="0" w:color="auto"/>
            <w:right w:val="none" w:sz="0" w:space="0" w:color="auto"/>
          </w:divBdr>
        </w:div>
        <w:div w:id="1770538978">
          <w:marLeft w:val="0"/>
          <w:marRight w:val="0"/>
          <w:marTop w:val="0"/>
          <w:marBottom w:val="0"/>
          <w:divBdr>
            <w:top w:val="none" w:sz="0" w:space="0" w:color="auto"/>
            <w:left w:val="none" w:sz="0" w:space="0" w:color="auto"/>
            <w:bottom w:val="none" w:sz="0" w:space="0" w:color="auto"/>
            <w:right w:val="none" w:sz="0" w:space="0" w:color="auto"/>
          </w:divBdr>
        </w:div>
        <w:div w:id="975335052">
          <w:marLeft w:val="0"/>
          <w:marRight w:val="0"/>
          <w:marTop w:val="0"/>
          <w:marBottom w:val="0"/>
          <w:divBdr>
            <w:top w:val="none" w:sz="0" w:space="0" w:color="auto"/>
            <w:left w:val="none" w:sz="0" w:space="0" w:color="auto"/>
            <w:bottom w:val="none" w:sz="0" w:space="0" w:color="auto"/>
            <w:right w:val="none" w:sz="0" w:space="0" w:color="auto"/>
          </w:divBdr>
        </w:div>
        <w:div w:id="643660528">
          <w:marLeft w:val="0"/>
          <w:marRight w:val="0"/>
          <w:marTop w:val="0"/>
          <w:marBottom w:val="0"/>
          <w:divBdr>
            <w:top w:val="none" w:sz="0" w:space="0" w:color="auto"/>
            <w:left w:val="none" w:sz="0" w:space="0" w:color="auto"/>
            <w:bottom w:val="none" w:sz="0" w:space="0" w:color="auto"/>
            <w:right w:val="none" w:sz="0" w:space="0" w:color="auto"/>
          </w:divBdr>
        </w:div>
        <w:div w:id="1770854479">
          <w:marLeft w:val="0"/>
          <w:marRight w:val="0"/>
          <w:marTop w:val="0"/>
          <w:marBottom w:val="0"/>
          <w:divBdr>
            <w:top w:val="none" w:sz="0" w:space="0" w:color="auto"/>
            <w:left w:val="none" w:sz="0" w:space="0" w:color="auto"/>
            <w:bottom w:val="none" w:sz="0" w:space="0" w:color="auto"/>
            <w:right w:val="none" w:sz="0" w:space="0" w:color="auto"/>
          </w:divBdr>
        </w:div>
        <w:div w:id="319965962">
          <w:marLeft w:val="0"/>
          <w:marRight w:val="0"/>
          <w:marTop w:val="0"/>
          <w:marBottom w:val="0"/>
          <w:divBdr>
            <w:top w:val="none" w:sz="0" w:space="0" w:color="auto"/>
            <w:left w:val="none" w:sz="0" w:space="0" w:color="auto"/>
            <w:bottom w:val="none" w:sz="0" w:space="0" w:color="auto"/>
            <w:right w:val="none" w:sz="0" w:space="0" w:color="auto"/>
          </w:divBdr>
        </w:div>
        <w:div w:id="1412385125">
          <w:marLeft w:val="0"/>
          <w:marRight w:val="0"/>
          <w:marTop w:val="0"/>
          <w:marBottom w:val="0"/>
          <w:divBdr>
            <w:top w:val="none" w:sz="0" w:space="0" w:color="auto"/>
            <w:left w:val="none" w:sz="0" w:space="0" w:color="auto"/>
            <w:bottom w:val="none" w:sz="0" w:space="0" w:color="auto"/>
            <w:right w:val="none" w:sz="0" w:space="0" w:color="auto"/>
          </w:divBdr>
        </w:div>
        <w:div w:id="1301426150">
          <w:marLeft w:val="0"/>
          <w:marRight w:val="0"/>
          <w:marTop w:val="0"/>
          <w:marBottom w:val="0"/>
          <w:divBdr>
            <w:top w:val="none" w:sz="0" w:space="0" w:color="auto"/>
            <w:left w:val="none" w:sz="0" w:space="0" w:color="auto"/>
            <w:bottom w:val="none" w:sz="0" w:space="0" w:color="auto"/>
            <w:right w:val="none" w:sz="0" w:space="0" w:color="auto"/>
          </w:divBdr>
        </w:div>
        <w:div w:id="716441424">
          <w:marLeft w:val="0"/>
          <w:marRight w:val="0"/>
          <w:marTop w:val="0"/>
          <w:marBottom w:val="0"/>
          <w:divBdr>
            <w:top w:val="none" w:sz="0" w:space="0" w:color="auto"/>
            <w:left w:val="none" w:sz="0" w:space="0" w:color="auto"/>
            <w:bottom w:val="none" w:sz="0" w:space="0" w:color="auto"/>
            <w:right w:val="none" w:sz="0" w:space="0" w:color="auto"/>
          </w:divBdr>
        </w:div>
        <w:div w:id="180627208">
          <w:marLeft w:val="0"/>
          <w:marRight w:val="0"/>
          <w:marTop w:val="0"/>
          <w:marBottom w:val="0"/>
          <w:divBdr>
            <w:top w:val="none" w:sz="0" w:space="0" w:color="auto"/>
            <w:left w:val="none" w:sz="0" w:space="0" w:color="auto"/>
            <w:bottom w:val="none" w:sz="0" w:space="0" w:color="auto"/>
            <w:right w:val="none" w:sz="0" w:space="0" w:color="auto"/>
          </w:divBdr>
        </w:div>
        <w:div w:id="1631470958">
          <w:marLeft w:val="0"/>
          <w:marRight w:val="0"/>
          <w:marTop w:val="0"/>
          <w:marBottom w:val="0"/>
          <w:divBdr>
            <w:top w:val="none" w:sz="0" w:space="0" w:color="auto"/>
            <w:left w:val="none" w:sz="0" w:space="0" w:color="auto"/>
            <w:bottom w:val="none" w:sz="0" w:space="0" w:color="auto"/>
            <w:right w:val="none" w:sz="0" w:space="0" w:color="auto"/>
          </w:divBdr>
        </w:div>
        <w:div w:id="952633979">
          <w:marLeft w:val="0"/>
          <w:marRight w:val="0"/>
          <w:marTop w:val="0"/>
          <w:marBottom w:val="0"/>
          <w:divBdr>
            <w:top w:val="none" w:sz="0" w:space="0" w:color="auto"/>
            <w:left w:val="none" w:sz="0" w:space="0" w:color="auto"/>
            <w:bottom w:val="none" w:sz="0" w:space="0" w:color="auto"/>
            <w:right w:val="none" w:sz="0" w:space="0" w:color="auto"/>
          </w:divBdr>
        </w:div>
        <w:div w:id="190264351">
          <w:marLeft w:val="0"/>
          <w:marRight w:val="0"/>
          <w:marTop w:val="0"/>
          <w:marBottom w:val="0"/>
          <w:divBdr>
            <w:top w:val="none" w:sz="0" w:space="0" w:color="auto"/>
            <w:left w:val="none" w:sz="0" w:space="0" w:color="auto"/>
            <w:bottom w:val="none" w:sz="0" w:space="0" w:color="auto"/>
            <w:right w:val="none" w:sz="0" w:space="0" w:color="auto"/>
          </w:divBdr>
        </w:div>
        <w:div w:id="561722269">
          <w:marLeft w:val="0"/>
          <w:marRight w:val="0"/>
          <w:marTop w:val="0"/>
          <w:marBottom w:val="0"/>
          <w:divBdr>
            <w:top w:val="none" w:sz="0" w:space="0" w:color="auto"/>
            <w:left w:val="none" w:sz="0" w:space="0" w:color="auto"/>
            <w:bottom w:val="none" w:sz="0" w:space="0" w:color="auto"/>
            <w:right w:val="none" w:sz="0" w:space="0" w:color="auto"/>
          </w:divBdr>
        </w:div>
        <w:div w:id="731347253">
          <w:marLeft w:val="0"/>
          <w:marRight w:val="0"/>
          <w:marTop w:val="0"/>
          <w:marBottom w:val="0"/>
          <w:divBdr>
            <w:top w:val="none" w:sz="0" w:space="0" w:color="auto"/>
            <w:left w:val="none" w:sz="0" w:space="0" w:color="auto"/>
            <w:bottom w:val="none" w:sz="0" w:space="0" w:color="auto"/>
            <w:right w:val="none" w:sz="0" w:space="0" w:color="auto"/>
          </w:divBdr>
        </w:div>
        <w:div w:id="511993315">
          <w:marLeft w:val="0"/>
          <w:marRight w:val="0"/>
          <w:marTop w:val="0"/>
          <w:marBottom w:val="0"/>
          <w:divBdr>
            <w:top w:val="none" w:sz="0" w:space="0" w:color="auto"/>
            <w:left w:val="none" w:sz="0" w:space="0" w:color="auto"/>
            <w:bottom w:val="none" w:sz="0" w:space="0" w:color="auto"/>
            <w:right w:val="none" w:sz="0" w:space="0" w:color="auto"/>
          </w:divBdr>
        </w:div>
      </w:divsChild>
    </w:div>
    <w:div w:id="1416243381">
      <w:bodyDiv w:val="1"/>
      <w:marLeft w:val="0"/>
      <w:marRight w:val="0"/>
      <w:marTop w:val="0"/>
      <w:marBottom w:val="0"/>
      <w:divBdr>
        <w:top w:val="none" w:sz="0" w:space="0" w:color="auto"/>
        <w:left w:val="none" w:sz="0" w:space="0" w:color="auto"/>
        <w:bottom w:val="none" w:sz="0" w:space="0" w:color="auto"/>
        <w:right w:val="none" w:sz="0" w:space="0" w:color="auto"/>
      </w:divBdr>
    </w:div>
    <w:div w:id="1600942431">
      <w:bodyDiv w:val="1"/>
      <w:marLeft w:val="0"/>
      <w:marRight w:val="0"/>
      <w:marTop w:val="0"/>
      <w:marBottom w:val="0"/>
      <w:divBdr>
        <w:top w:val="none" w:sz="0" w:space="0" w:color="auto"/>
        <w:left w:val="none" w:sz="0" w:space="0" w:color="auto"/>
        <w:bottom w:val="none" w:sz="0" w:space="0" w:color="auto"/>
        <w:right w:val="none" w:sz="0" w:space="0" w:color="auto"/>
      </w:divBdr>
    </w:div>
    <w:div w:id="1604411896">
      <w:bodyDiv w:val="1"/>
      <w:marLeft w:val="0"/>
      <w:marRight w:val="0"/>
      <w:marTop w:val="0"/>
      <w:marBottom w:val="0"/>
      <w:divBdr>
        <w:top w:val="none" w:sz="0" w:space="0" w:color="auto"/>
        <w:left w:val="none" w:sz="0" w:space="0" w:color="auto"/>
        <w:bottom w:val="none" w:sz="0" w:space="0" w:color="auto"/>
        <w:right w:val="none" w:sz="0" w:space="0" w:color="auto"/>
      </w:divBdr>
    </w:div>
    <w:div w:id="1822884465">
      <w:bodyDiv w:val="1"/>
      <w:marLeft w:val="0"/>
      <w:marRight w:val="0"/>
      <w:marTop w:val="0"/>
      <w:marBottom w:val="0"/>
      <w:divBdr>
        <w:top w:val="none" w:sz="0" w:space="0" w:color="auto"/>
        <w:left w:val="none" w:sz="0" w:space="0" w:color="auto"/>
        <w:bottom w:val="none" w:sz="0" w:space="0" w:color="auto"/>
        <w:right w:val="none" w:sz="0" w:space="0" w:color="auto"/>
      </w:divBdr>
    </w:div>
    <w:div w:id="1959019984">
      <w:bodyDiv w:val="1"/>
      <w:marLeft w:val="0"/>
      <w:marRight w:val="0"/>
      <w:marTop w:val="0"/>
      <w:marBottom w:val="0"/>
      <w:divBdr>
        <w:top w:val="none" w:sz="0" w:space="0" w:color="auto"/>
        <w:left w:val="none" w:sz="0" w:space="0" w:color="auto"/>
        <w:bottom w:val="none" w:sz="0" w:space="0" w:color="auto"/>
        <w:right w:val="none" w:sz="0" w:space="0" w:color="auto"/>
      </w:divBdr>
    </w:div>
    <w:div w:id="2021392952">
      <w:bodyDiv w:val="1"/>
      <w:marLeft w:val="0"/>
      <w:marRight w:val="0"/>
      <w:marTop w:val="0"/>
      <w:marBottom w:val="0"/>
      <w:divBdr>
        <w:top w:val="none" w:sz="0" w:space="0" w:color="auto"/>
        <w:left w:val="none" w:sz="0" w:space="0" w:color="auto"/>
        <w:bottom w:val="none" w:sz="0" w:space="0" w:color="auto"/>
        <w:right w:val="none" w:sz="0" w:space="0" w:color="auto"/>
      </w:divBdr>
    </w:div>
    <w:div w:id="2033874119">
      <w:bodyDiv w:val="1"/>
      <w:marLeft w:val="0"/>
      <w:marRight w:val="0"/>
      <w:marTop w:val="0"/>
      <w:marBottom w:val="0"/>
      <w:divBdr>
        <w:top w:val="none" w:sz="0" w:space="0" w:color="auto"/>
        <w:left w:val="none" w:sz="0" w:space="0" w:color="auto"/>
        <w:bottom w:val="none" w:sz="0" w:space="0" w:color="auto"/>
        <w:right w:val="none" w:sz="0" w:space="0" w:color="auto"/>
      </w:divBdr>
    </w:div>
    <w:div w:id="214388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30FDCB1774D448C3EFBD3EFB485AE" ma:contentTypeVersion="2" ma:contentTypeDescription="Create a new document." ma:contentTypeScope="" ma:versionID="be195806c83fdd93e347da645a3ce2ed">
  <xsd:schema xmlns:xsd="http://www.w3.org/2001/XMLSchema" xmlns:xs="http://www.w3.org/2001/XMLSchema" xmlns:p="http://schemas.microsoft.com/office/2006/metadata/properties" xmlns:ns3="cd58de81-2600-493a-b27c-3445a1d06d44" targetNamespace="http://schemas.microsoft.com/office/2006/metadata/properties" ma:root="true" ma:fieldsID="a24d70205af0b992b91f3c95e0c9410e" ns3:_="">
    <xsd:import namespace="cd58de81-2600-493a-b27c-3445a1d06d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de81-2600-493a-b27c-3445a1d06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7012B5-CB5C-4346-8E4B-4C49AF317992}">
  <ds:schemaRefs>
    <ds:schemaRef ds:uri="http://purl.org/dc/elements/1.1/"/>
    <ds:schemaRef ds:uri="http://schemas.openxmlformats.org/package/2006/metadata/core-properties"/>
    <ds:schemaRef ds:uri="http://purl.org/dc/dcmitype/"/>
    <ds:schemaRef ds:uri="cd58de81-2600-493a-b27c-3445a1d06d44"/>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36303D6-679B-496F-804C-E8278ADBEFEB}">
  <ds:schemaRefs>
    <ds:schemaRef ds:uri="http://schemas.microsoft.com/sharepoint/v3/contenttype/forms"/>
  </ds:schemaRefs>
</ds:datastoreItem>
</file>

<file path=customXml/itemProps3.xml><?xml version="1.0" encoding="utf-8"?>
<ds:datastoreItem xmlns:ds="http://schemas.openxmlformats.org/officeDocument/2006/customXml" ds:itemID="{E1CF8637-6EA8-4F5B-8C72-F245AC79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de81-2600-493a-b27c-3445a1d06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2B06C-EB7B-4415-96FE-61938888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1442</Words>
  <Characters>8225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Pipe</dc:creator>
  <cp:lastModifiedBy>Ravi Lockyer</cp:lastModifiedBy>
  <cp:revision>2</cp:revision>
  <cp:lastPrinted>2017-06-28T13:43:00Z</cp:lastPrinted>
  <dcterms:created xsi:type="dcterms:W3CDTF">2020-10-05T13:17:00Z</dcterms:created>
  <dcterms:modified xsi:type="dcterms:W3CDTF">2020-10-05T13:17:00Z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0x01010062A30FDCB1774D448C3EFBD3EFB485AE</vt:lpwstr>
  </property>
</Properties>
</file>